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0" w:after="75"/>
        <w:jc w:val="center"/>
        <w:outlineLvl w:val="2"/>
        <w:rPr>
          <w:rFonts w:ascii="宋体" w:cs="宋体"/>
          <w:b/>
          <w:bCs/>
          <w:spacing w:val="30"/>
          <w:kern w:val="0"/>
          <w:sz w:val="24"/>
        </w:rPr>
      </w:pPr>
      <w:r>
        <w:rPr>
          <w:rFonts w:hint="eastAsia" w:ascii="宋体" w:hAnsi="宋体" w:cs="宋体"/>
          <w:b/>
          <w:bCs/>
          <w:spacing w:val="30"/>
          <w:kern w:val="0"/>
          <w:sz w:val="24"/>
        </w:rPr>
        <w:t>中国石油大学（华东）</w:t>
      </w:r>
    </w:p>
    <w:p>
      <w:pPr>
        <w:widowControl/>
        <w:shd w:val="clear" w:color="auto" w:fill="FFFFFF"/>
        <w:spacing w:before="150" w:after="75"/>
        <w:jc w:val="center"/>
        <w:outlineLvl w:val="2"/>
        <w:rPr>
          <w:rFonts w:ascii="宋体" w:cs="宋体"/>
          <w:kern w:val="0"/>
          <w:sz w:val="24"/>
        </w:rPr>
      </w:pPr>
      <w:r>
        <w:rPr>
          <w:rFonts w:ascii="宋体" w:hAnsi="宋体" w:cs="宋体"/>
          <w:b/>
          <w:bCs/>
          <w:spacing w:val="30"/>
          <w:kern w:val="0"/>
          <w:sz w:val="24"/>
        </w:rPr>
        <w:t>2</w:t>
      </w:r>
      <w:r>
        <w:rPr>
          <w:rFonts w:hint="eastAsia" w:ascii="宋体" w:hAnsi="宋体" w:cs="宋体"/>
          <w:b/>
          <w:bCs/>
          <w:spacing w:val="30"/>
          <w:kern w:val="0"/>
          <w:sz w:val="24"/>
          <w:lang w:val="en-US" w:eastAsia="zh-CN"/>
        </w:rPr>
        <w:t>021</w:t>
      </w:r>
      <w:r>
        <w:rPr>
          <w:rFonts w:hint="eastAsia" w:ascii="宋体" w:hAnsi="宋体" w:cs="宋体"/>
          <w:b/>
          <w:bCs/>
          <w:spacing w:val="30"/>
          <w:kern w:val="0"/>
          <w:sz w:val="24"/>
        </w:rPr>
        <w:t>年学术</w:t>
      </w:r>
      <w:r>
        <w:rPr>
          <w:rFonts w:hint="eastAsia" w:ascii="宋体" w:hAnsi="宋体" w:cs="宋体"/>
          <w:b/>
          <w:bCs/>
          <w:spacing w:val="30"/>
          <w:kern w:val="0"/>
          <w:sz w:val="24"/>
          <w:lang w:val="en-US" w:eastAsia="zh-CN"/>
        </w:rPr>
        <w:t>学位</w:t>
      </w:r>
      <w:r>
        <w:rPr>
          <w:rFonts w:hint="eastAsia" w:ascii="宋体" w:hAnsi="宋体" w:cs="宋体"/>
          <w:b/>
          <w:bCs/>
          <w:spacing w:val="30"/>
          <w:kern w:val="0"/>
          <w:sz w:val="24"/>
        </w:rPr>
        <w:t>博士研究生招生简章</w:t>
      </w:r>
      <w:r>
        <w:rPr>
          <w:rFonts w:ascii="宋体" w:cs="宋体"/>
          <w:kern w:val="0"/>
          <w:sz w:val="24"/>
        </w:rPr>
        <w:t> </w:t>
      </w:r>
    </w:p>
    <w:p>
      <w:pPr>
        <w:widowControl/>
        <w:shd w:val="clear" w:color="auto" w:fill="FFFFFF"/>
        <w:spacing w:before="150" w:after="75" w:line="500" w:lineRule="exact"/>
        <w:jc w:val="center"/>
        <w:outlineLvl w:val="2"/>
        <w:rPr>
          <w:rFonts w:ascii="宋体" w:cs="宋体"/>
          <w:b/>
          <w:bCs/>
          <w:spacing w:val="30"/>
          <w:kern w:val="0"/>
          <w:sz w:val="24"/>
        </w:rPr>
      </w:pPr>
    </w:p>
    <w:p>
      <w:pPr>
        <w:spacing w:line="500" w:lineRule="exact"/>
        <w:ind w:firstLine="480" w:firstLineChars="200"/>
        <w:rPr>
          <w:rFonts w:ascii="宋体" w:hAnsi="宋体" w:cs="宋体"/>
          <w:kern w:val="0"/>
          <w:sz w:val="24"/>
        </w:rPr>
      </w:pPr>
      <w:r>
        <w:rPr>
          <w:rFonts w:hint="eastAsia" w:ascii="宋体" w:hAnsi="宋体" w:cs="宋体"/>
          <w:kern w:val="0"/>
          <w:sz w:val="24"/>
        </w:rPr>
        <w:t>中国石油大学（华东）地处美丽的海滨城市青岛，是教育部直属全国重点大学，是国家</w:t>
      </w:r>
      <w:r>
        <w:rPr>
          <w:rFonts w:hint="eastAsia" w:ascii="宋体" w:cs="宋体"/>
          <w:kern w:val="0"/>
          <w:sz w:val="24"/>
        </w:rPr>
        <w:t>“</w:t>
      </w:r>
      <w:r>
        <w:rPr>
          <w:rFonts w:ascii="宋体" w:hAnsi="宋体" w:cs="宋体"/>
          <w:kern w:val="0"/>
          <w:sz w:val="24"/>
        </w:rPr>
        <w:t>211</w:t>
      </w:r>
      <w:r>
        <w:rPr>
          <w:rFonts w:hint="eastAsia" w:ascii="宋体" w:hAnsi="宋体" w:cs="宋体"/>
          <w:kern w:val="0"/>
          <w:sz w:val="24"/>
        </w:rPr>
        <w:t>工程</w:t>
      </w:r>
      <w:r>
        <w:rPr>
          <w:rFonts w:hint="eastAsia" w:ascii="宋体" w:cs="宋体"/>
          <w:kern w:val="0"/>
          <w:sz w:val="24"/>
        </w:rPr>
        <w:t>”</w:t>
      </w:r>
      <w:r>
        <w:rPr>
          <w:rFonts w:hint="eastAsia" w:ascii="宋体" w:hAnsi="宋体" w:cs="宋体"/>
          <w:kern w:val="0"/>
          <w:sz w:val="24"/>
        </w:rPr>
        <w:t>重点建设和开展</w:t>
      </w:r>
      <w:r>
        <w:rPr>
          <w:rFonts w:hint="eastAsia" w:ascii="宋体" w:cs="宋体"/>
          <w:kern w:val="0"/>
          <w:sz w:val="24"/>
        </w:rPr>
        <w:t>“</w:t>
      </w:r>
      <w:r>
        <w:rPr>
          <w:rFonts w:hint="eastAsia" w:ascii="宋体" w:hAnsi="宋体" w:cs="宋体"/>
          <w:kern w:val="0"/>
          <w:sz w:val="24"/>
        </w:rPr>
        <w:t>优势学科创新平台</w:t>
      </w:r>
      <w:r>
        <w:rPr>
          <w:rFonts w:hint="eastAsia" w:ascii="宋体" w:cs="宋体"/>
          <w:kern w:val="0"/>
          <w:sz w:val="24"/>
        </w:rPr>
        <w:t>”</w:t>
      </w:r>
      <w:r>
        <w:rPr>
          <w:rFonts w:hint="eastAsia" w:ascii="宋体" w:hAnsi="宋体" w:cs="宋体"/>
          <w:kern w:val="0"/>
          <w:sz w:val="24"/>
        </w:rPr>
        <w:t>建设并建有研究生院的高校之一，</w:t>
      </w:r>
      <w:r>
        <w:rPr>
          <w:rFonts w:ascii="宋体" w:hAnsi="宋体" w:cs="宋体"/>
          <w:kern w:val="0"/>
          <w:sz w:val="24"/>
        </w:rPr>
        <w:t>2017</w:t>
      </w:r>
      <w:r>
        <w:rPr>
          <w:rFonts w:hint="eastAsia" w:ascii="宋体" w:hAnsi="宋体" w:cs="宋体"/>
          <w:kern w:val="0"/>
          <w:sz w:val="24"/>
        </w:rPr>
        <w:t>年学校进入国家</w:t>
      </w:r>
      <w:r>
        <w:rPr>
          <w:rFonts w:hint="eastAsia" w:ascii="宋体" w:cs="宋体"/>
          <w:kern w:val="0"/>
          <w:sz w:val="24"/>
        </w:rPr>
        <w:t>“</w:t>
      </w:r>
      <w:r>
        <w:rPr>
          <w:rFonts w:hint="eastAsia" w:ascii="宋体" w:hAnsi="宋体" w:cs="宋体"/>
          <w:kern w:val="0"/>
          <w:sz w:val="24"/>
        </w:rPr>
        <w:t>双一流</w:t>
      </w:r>
      <w:r>
        <w:rPr>
          <w:rFonts w:hint="eastAsia" w:ascii="宋体" w:cs="宋体"/>
          <w:kern w:val="0"/>
          <w:sz w:val="24"/>
        </w:rPr>
        <w:t>”</w:t>
      </w:r>
      <w:r>
        <w:rPr>
          <w:rFonts w:hint="eastAsia" w:ascii="宋体" w:hAnsi="宋体" w:cs="宋体"/>
          <w:kern w:val="0"/>
          <w:sz w:val="24"/>
        </w:rPr>
        <w:t>建设高校行列。</w:t>
      </w:r>
      <w:r>
        <w:rPr>
          <w:rFonts w:ascii="宋体" w:hAnsi="宋体" w:cs="宋体"/>
          <w:kern w:val="0"/>
          <w:sz w:val="24"/>
        </w:rPr>
        <w:t xml:space="preserve"> </w:t>
      </w:r>
    </w:p>
    <w:p>
      <w:pPr>
        <w:widowControl/>
        <w:shd w:val="clear" w:color="auto" w:fill="FFFFFF"/>
        <w:snapToGrid w:val="0"/>
        <w:spacing w:line="500" w:lineRule="exact"/>
        <w:ind w:firstLine="482"/>
        <w:jc w:val="left"/>
        <w:rPr>
          <w:rFonts w:ascii="宋体" w:cs="宋体"/>
          <w:kern w:val="0"/>
          <w:sz w:val="24"/>
        </w:rPr>
      </w:pPr>
      <w:r>
        <w:rPr>
          <w:rFonts w:hint="eastAsia" w:ascii="宋体" w:hAnsi="宋体" w:cs="宋体"/>
          <w:b/>
          <w:bCs/>
          <w:kern w:val="0"/>
          <w:sz w:val="24"/>
        </w:rPr>
        <w:t>一、招生规模及方式</w:t>
      </w:r>
    </w:p>
    <w:p>
      <w:pPr>
        <w:widowControl/>
        <w:shd w:val="clear" w:color="auto" w:fill="FFFFFF"/>
        <w:snapToGrid w:val="0"/>
        <w:spacing w:line="500" w:lineRule="atLeast"/>
        <w:ind w:firstLine="480"/>
        <w:jc w:val="left"/>
        <w:rPr>
          <w:rFonts w:ascii="宋体" w:cs="宋体"/>
          <w:kern w:val="0"/>
          <w:sz w:val="24"/>
        </w:rPr>
      </w:pPr>
      <w:bookmarkStart w:id="0" w:name="OLE_LINK1"/>
      <w:r>
        <w:rPr>
          <w:rFonts w:ascii="宋体" w:hAnsi="宋体" w:cs="宋体"/>
          <w:kern w:val="0"/>
          <w:sz w:val="24"/>
        </w:rPr>
        <w:t>20</w:t>
      </w:r>
      <w:r>
        <w:rPr>
          <w:rFonts w:hint="eastAsia" w:ascii="宋体" w:hAnsi="宋体" w:cs="宋体"/>
          <w:kern w:val="0"/>
          <w:sz w:val="24"/>
          <w:lang w:val="en-US" w:eastAsia="zh-CN"/>
        </w:rPr>
        <w:t>21</w:t>
      </w:r>
      <w:r>
        <w:rPr>
          <w:rFonts w:hint="eastAsia" w:ascii="宋体" w:hAnsi="宋体" w:cs="宋体"/>
          <w:kern w:val="0"/>
          <w:sz w:val="24"/>
        </w:rPr>
        <w:t>年拟招收</w:t>
      </w:r>
      <w:r>
        <w:rPr>
          <w:rFonts w:hint="eastAsia" w:ascii="宋体" w:hAnsi="宋体" w:cs="宋体"/>
          <w:kern w:val="0"/>
          <w:sz w:val="24"/>
          <w:lang w:eastAsia="zh-CN"/>
        </w:rPr>
        <w:t>学术学位</w:t>
      </w:r>
      <w:r>
        <w:rPr>
          <w:rFonts w:hint="eastAsia" w:ascii="宋体" w:hAnsi="宋体" w:cs="宋体"/>
          <w:kern w:val="0"/>
          <w:sz w:val="24"/>
        </w:rPr>
        <w:t>博士研究生约</w:t>
      </w:r>
      <w:r>
        <w:rPr>
          <w:rFonts w:ascii="宋体" w:hAnsi="宋体" w:cs="宋体"/>
          <w:kern w:val="0"/>
          <w:sz w:val="24"/>
        </w:rPr>
        <w:t>2</w:t>
      </w:r>
      <w:r>
        <w:rPr>
          <w:rFonts w:hint="eastAsia" w:ascii="宋体" w:hAnsi="宋体" w:cs="宋体"/>
          <w:kern w:val="0"/>
          <w:sz w:val="24"/>
          <w:lang w:val="en-US" w:eastAsia="zh-CN"/>
        </w:rPr>
        <w:t>6</w:t>
      </w:r>
      <w:r>
        <w:rPr>
          <w:rFonts w:ascii="宋体" w:hAnsi="宋体" w:cs="宋体"/>
          <w:kern w:val="0"/>
          <w:sz w:val="24"/>
        </w:rPr>
        <w:t>0</w:t>
      </w:r>
      <w:r>
        <w:rPr>
          <w:rFonts w:hint="eastAsia" w:ascii="宋体" w:hAnsi="宋体" w:cs="宋体"/>
          <w:kern w:val="0"/>
          <w:sz w:val="24"/>
        </w:rPr>
        <w:t>人（含联合培养、少数民族计划等）。招生方式分为普通招考、直接攻博、硕博连读，</w:t>
      </w:r>
      <w:r>
        <w:rPr>
          <w:rFonts w:hint="eastAsia" w:ascii="宋体" w:hAnsi="宋体" w:cs="宋体"/>
          <w:b/>
          <w:kern w:val="0"/>
          <w:sz w:val="24"/>
        </w:rPr>
        <w:t>我校普通招考全部实行“申请</w:t>
      </w:r>
      <w:r>
        <w:rPr>
          <w:rFonts w:ascii="宋体" w:cs="宋体"/>
          <w:b/>
          <w:kern w:val="0"/>
          <w:sz w:val="24"/>
        </w:rPr>
        <w:t>-</w:t>
      </w:r>
      <w:r>
        <w:rPr>
          <w:rFonts w:hint="eastAsia" w:ascii="宋体" w:hAnsi="宋体" w:cs="宋体"/>
          <w:b/>
          <w:kern w:val="0"/>
          <w:sz w:val="24"/>
        </w:rPr>
        <w:t>考核”制</w:t>
      </w:r>
      <w:r>
        <w:rPr>
          <w:rFonts w:hint="eastAsia" w:ascii="宋体" w:hAnsi="宋体" w:cs="宋体"/>
          <w:kern w:val="0"/>
          <w:sz w:val="24"/>
        </w:rPr>
        <w:t>。实际招生人数以教育部下达计划为准，各专业预计招生人数仅供参考，实际录取时根据教育部计划和生源情况进行适当调整。</w:t>
      </w:r>
    </w:p>
    <w:p>
      <w:pPr>
        <w:widowControl/>
        <w:shd w:val="clear" w:color="auto" w:fill="FFFFFF"/>
        <w:snapToGrid w:val="0"/>
        <w:spacing w:line="500" w:lineRule="atLeast"/>
        <w:ind w:firstLine="480"/>
        <w:jc w:val="left"/>
        <w:rPr>
          <w:rFonts w:ascii="宋体" w:cs="宋体"/>
          <w:b/>
          <w:bCs/>
          <w:kern w:val="0"/>
          <w:sz w:val="24"/>
          <w:shd w:val="clear" w:color="auto" w:fill="auto"/>
        </w:rPr>
      </w:pPr>
      <w:r>
        <w:rPr>
          <w:rFonts w:hint="eastAsia" w:cs="宋体"/>
          <w:caps w:val="0"/>
          <w:color w:val="333333"/>
          <w:spacing w:val="0"/>
          <w:kern w:val="0"/>
          <w:sz w:val="24"/>
          <w:szCs w:val="24"/>
          <w:shd w:val="clear" w:fill="FFFFFF"/>
          <w:vertAlign w:val="baseline"/>
          <w:lang w:val="en-US" w:eastAsia="zh-CN" w:bidi="ar"/>
        </w:rPr>
        <w:t>博士生按学习方式分为全日制和非全日制，我校</w:t>
      </w:r>
      <w:r>
        <w:rPr>
          <w:rFonts w:hint="eastAsia" w:ascii="宋体" w:hAnsi="宋体" w:cs="宋体"/>
          <w:kern w:val="0"/>
          <w:sz w:val="24"/>
          <w:lang w:eastAsia="zh-CN"/>
        </w:rPr>
        <w:t>学术学位</w:t>
      </w:r>
      <w:r>
        <w:rPr>
          <w:rFonts w:hint="eastAsia" w:ascii="宋体" w:hAnsi="宋体" w:cs="宋体"/>
          <w:kern w:val="0"/>
          <w:sz w:val="24"/>
          <w:lang w:val="en-US" w:eastAsia="zh-CN"/>
        </w:rPr>
        <w:t>仅</w:t>
      </w:r>
      <w:r>
        <w:rPr>
          <w:rFonts w:hint="eastAsia" w:cs="宋体"/>
          <w:caps w:val="0"/>
          <w:color w:val="333333"/>
          <w:spacing w:val="0"/>
          <w:kern w:val="0"/>
          <w:sz w:val="24"/>
          <w:szCs w:val="24"/>
          <w:shd w:val="clear" w:fill="FFFFFF"/>
          <w:vertAlign w:val="baseline"/>
          <w:lang w:val="en-US" w:eastAsia="zh-CN" w:bidi="ar"/>
        </w:rPr>
        <w:t>招收</w:t>
      </w:r>
      <w:r>
        <w:rPr>
          <w:rFonts w:hint="eastAsia" w:ascii="宋体" w:hAnsi="宋体" w:eastAsia="宋体" w:cs="宋体"/>
          <w:caps w:val="0"/>
          <w:color w:val="333333"/>
          <w:spacing w:val="0"/>
          <w:kern w:val="0"/>
          <w:sz w:val="24"/>
          <w:szCs w:val="24"/>
          <w:shd w:val="clear" w:fill="FFFFFF"/>
          <w:vertAlign w:val="baseline"/>
          <w:lang w:val="en-US" w:eastAsia="zh-CN" w:bidi="ar"/>
        </w:rPr>
        <w:t>全日制博士生</w:t>
      </w:r>
      <w:r>
        <w:rPr>
          <w:rFonts w:hint="eastAsia" w:cs="宋体"/>
          <w:caps w:val="0"/>
          <w:color w:val="333333"/>
          <w:spacing w:val="0"/>
          <w:kern w:val="0"/>
          <w:sz w:val="24"/>
          <w:szCs w:val="24"/>
          <w:shd w:val="clear" w:fill="FFFFFF"/>
          <w:vertAlign w:val="baseline"/>
          <w:lang w:val="en-US" w:eastAsia="zh-CN" w:bidi="ar"/>
        </w:rPr>
        <w:t>，</w:t>
      </w:r>
      <w:r>
        <w:rPr>
          <w:rFonts w:hint="eastAsia" w:ascii="宋体" w:hAnsi="宋体" w:eastAsia="宋体" w:cs="宋体"/>
          <w:caps w:val="0"/>
          <w:color w:val="333333"/>
          <w:spacing w:val="0"/>
          <w:kern w:val="0"/>
          <w:sz w:val="24"/>
          <w:szCs w:val="24"/>
          <w:shd w:val="clear" w:fill="FFFFFF"/>
          <w:vertAlign w:val="baseline"/>
          <w:lang w:val="en-US" w:eastAsia="zh-CN" w:bidi="ar"/>
        </w:rPr>
        <w:t>须全脱产在校学习</w:t>
      </w:r>
      <w:r>
        <w:rPr>
          <w:rFonts w:hint="eastAsia" w:cs="宋体"/>
          <w:caps w:val="0"/>
          <w:color w:val="333333"/>
          <w:spacing w:val="0"/>
          <w:kern w:val="0"/>
          <w:sz w:val="24"/>
          <w:szCs w:val="24"/>
          <w:shd w:val="clear" w:fill="FFFFFF"/>
          <w:vertAlign w:val="baseline"/>
          <w:lang w:val="en-US" w:eastAsia="zh-CN" w:bidi="ar"/>
        </w:rPr>
        <w:t>。按</w:t>
      </w:r>
      <w:r>
        <w:rPr>
          <w:rFonts w:hint="eastAsia" w:ascii="宋体" w:hAnsi="宋体" w:eastAsia="宋体" w:cs="宋体"/>
          <w:caps w:val="0"/>
          <w:color w:val="333333"/>
          <w:spacing w:val="0"/>
          <w:kern w:val="0"/>
          <w:sz w:val="24"/>
          <w:szCs w:val="24"/>
          <w:shd w:val="clear" w:fill="FFFFFF"/>
          <w:vertAlign w:val="baseline"/>
          <w:lang w:val="en-US" w:eastAsia="zh-CN" w:bidi="ar"/>
        </w:rPr>
        <w:t>就业方式</w:t>
      </w:r>
      <w:r>
        <w:rPr>
          <w:rFonts w:hint="eastAsia" w:cs="宋体"/>
          <w:caps w:val="0"/>
          <w:color w:val="333333"/>
          <w:spacing w:val="0"/>
          <w:kern w:val="0"/>
          <w:sz w:val="24"/>
          <w:szCs w:val="24"/>
          <w:shd w:val="clear" w:fill="FFFFFF"/>
          <w:vertAlign w:val="baseline"/>
          <w:lang w:val="en-US" w:eastAsia="zh-CN" w:bidi="ar"/>
        </w:rPr>
        <w:t>可分</w:t>
      </w:r>
      <w:r>
        <w:rPr>
          <w:rFonts w:hint="eastAsia" w:ascii="宋体" w:hAnsi="宋体" w:eastAsia="宋体" w:cs="宋体"/>
          <w:caps w:val="0"/>
          <w:color w:val="333333"/>
          <w:spacing w:val="0"/>
          <w:kern w:val="0"/>
          <w:sz w:val="24"/>
          <w:szCs w:val="24"/>
          <w:shd w:val="clear" w:fill="FFFFFF"/>
          <w:vertAlign w:val="baseline"/>
          <w:lang w:val="en-US" w:eastAsia="zh-CN" w:bidi="ar"/>
        </w:rPr>
        <w:t>为</w:t>
      </w:r>
      <w:r>
        <w:rPr>
          <w:rFonts w:hint="eastAsia" w:cs="宋体"/>
          <w:caps w:val="0"/>
          <w:color w:val="333333"/>
          <w:spacing w:val="0"/>
          <w:kern w:val="0"/>
          <w:sz w:val="24"/>
          <w:szCs w:val="24"/>
          <w:shd w:val="clear" w:fill="FFFFFF"/>
          <w:vertAlign w:val="baseline"/>
          <w:lang w:val="en-US" w:eastAsia="zh-CN" w:bidi="ar"/>
        </w:rPr>
        <w:t>定向就业和</w:t>
      </w:r>
      <w:r>
        <w:rPr>
          <w:rFonts w:hint="eastAsia" w:ascii="宋体" w:hAnsi="宋体" w:eastAsia="宋体" w:cs="宋体"/>
          <w:caps w:val="0"/>
          <w:color w:val="333333"/>
          <w:spacing w:val="0"/>
          <w:kern w:val="0"/>
          <w:sz w:val="24"/>
          <w:szCs w:val="24"/>
          <w:shd w:val="clear" w:fill="FFFFFF"/>
          <w:vertAlign w:val="baseline"/>
          <w:lang w:val="en-US" w:eastAsia="zh-CN" w:bidi="ar"/>
        </w:rPr>
        <w:t>非定向就业</w:t>
      </w:r>
      <w:r>
        <w:rPr>
          <w:rFonts w:hint="eastAsia" w:ascii="宋体" w:hAnsi="宋体" w:cs="宋体"/>
          <w:caps w:val="0"/>
          <w:color w:val="333333"/>
          <w:spacing w:val="0"/>
          <w:kern w:val="0"/>
          <w:sz w:val="24"/>
          <w:szCs w:val="24"/>
          <w:shd w:val="clear" w:fill="FFFFFF"/>
          <w:vertAlign w:val="baseline"/>
          <w:lang w:val="en-US" w:eastAsia="zh-CN" w:bidi="ar"/>
        </w:rPr>
        <w:t>，</w:t>
      </w:r>
      <w:r>
        <w:rPr>
          <w:rFonts w:hint="eastAsia" w:ascii="宋体" w:hAnsi="宋体" w:cs="宋体"/>
          <w:b/>
          <w:bCs/>
          <w:kern w:val="0"/>
          <w:sz w:val="24"/>
          <w:shd w:val="clear" w:color="auto" w:fill="auto"/>
        </w:rPr>
        <w:t>我校</w:t>
      </w:r>
      <w:r>
        <w:rPr>
          <w:rFonts w:hint="eastAsia" w:ascii="宋体" w:hAnsi="宋体" w:cs="宋体"/>
          <w:b/>
          <w:bCs/>
          <w:kern w:val="0"/>
          <w:sz w:val="24"/>
          <w:shd w:val="clear" w:color="auto" w:fill="auto"/>
          <w:lang w:eastAsia="zh-CN"/>
        </w:rPr>
        <w:t>学术学位</w:t>
      </w:r>
      <w:r>
        <w:rPr>
          <w:rFonts w:hint="eastAsia" w:ascii="宋体" w:hAnsi="宋体" w:cs="宋体"/>
          <w:b/>
          <w:bCs/>
          <w:kern w:val="0"/>
          <w:sz w:val="24"/>
          <w:shd w:val="clear" w:color="auto" w:fill="auto"/>
        </w:rPr>
        <w:t>博士</w:t>
      </w:r>
      <w:r>
        <w:rPr>
          <w:rFonts w:hint="eastAsia" w:ascii="宋体" w:hAnsi="宋体" w:cs="宋体"/>
          <w:b/>
          <w:bCs/>
          <w:kern w:val="0"/>
          <w:sz w:val="24"/>
          <w:shd w:val="clear" w:color="auto" w:fill="auto"/>
          <w:lang w:val="en-US" w:eastAsia="zh-CN"/>
        </w:rPr>
        <w:t>仅</w:t>
      </w:r>
      <w:r>
        <w:rPr>
          <w:rFonts w:hint="eastAsia" w:ascii="宋体" w:hAnsi="宋体" w:cs="宋体"/>
          <w:b/>
          <w:bCs/>
          <w:kern w:val="0"/>
          <w:sz w:val="24"/>
          <w:shd w:val="clear" w:color="auto" w:fill="auto"/>
        </w:rPr>
        <w:t>招收</w:t>
      </w:r>
      <w:r>
        <w:rPr>
          <w:rFonts w:hint="eastAsia" w:ascii="宋体" w:hAnsi="宋体" w:cs="宋体"/>
          <w:b/>
          <w:bCs/>
          <w:kern w:val="0"/>
          <w:sz w:val="24"/>
          <w:shd w:val="clear" w:color="auto" w:fill="auto"/>
          <w:lang w:val="en-US" w:eastAsia="zh-CN"/>
        </w:rPr>
        <w:t>非</w:t>
      </w:r>
      <w:r>
        <w:rPr>
          <w:rFonts w:hint="eastAsia" w:ascii="宋体" w:hAnsi="宋体" w:cs="宋体"/>
          <w:b/>
          <w:bCs/>
          <w:kern w:val="0"/>
          <w:sz w:val="24"/>
          <w:shd w:val="clear" w:color="auto" w:fill="auto"/>
        </w:rPr>
        <w:t>定向就业生</w:t>
      </w:r>
      <w:r>
        <w:rPr>
          <w:rFonts w:hint="eastAsia" w:ascii="宋体" w:hAnsi="宋体" w:cs="宋体"/>
          <w:b/>
          <w:bCs/>
          <w:kern w:val="0"/>
          <w:sz w:val="24"/>
          <w:shd w:val="clear" w:color="auto" w:fill="auto"/>
          <w:lang w:eastAsia="zh-CN"/>
        </w:rPr>
        <w:t>（</w:t>
      </w:r>
      <w:r>
        <w:rPr>
          <w:rFonts w:hint="eastAsia" w:ascii="宋体" w:hAnsi="宋体" w:cs="宋体"/>
          <w:b/>
          <w:bCs/>
          <w:kern w:val="0"/>
          <w:sz w:val="24"/>
          <w:shd w:val="clear" w:color="auto" w:fill="auto"/>
          <w:lang w:val="en-US" w:eastAsia="zh-CN"/>
        </w:rPr>
        <w:t>少干生除外</w:t>
      </w:r>
      <w:r>
        <w:rPr>
          <w:rFonts w:hint="eastAsia" w:ascii="宋体" w:hAnsi="宋体" w:cs="宋体"/>
          <w:b/>
          <w:bCs/>
          <w:kern w:val="0"/>
          <w:sz w:val="24"/>
          <w:shd w:val="clear" w:color="auto" w:fill="auto"/>
          <w:lang w:eastAsia="zh-CN"/>
        </w:rPr>
        <w:t>）</w:t>
      </w:r>
      <w:r>
        <w:rPr>
          <w:rFonts w:hint="eastAsia" w:ascii="宋体" w:hAnsi="宋体" w:cs="宋体"/>
          <w:b/>
          <w:bCs/>
          <w:kern w:val="0"/>
          <w:sz w:val="24"/>
          <w:shd w:val="clear" w:color="auto" w:fill="auto"/>
        </w:rPr>
        <w:t>。</w:t>
      </w:r>
    </w:p>
    <w:p>
      <w:pPr>
        <w:widowControl/>
        <w:shd w:val="clear" w:color="auto" w:fill="FFFFFF"/>
        <w:snapToGrid w:val="0"/>
        <w:spacing w:line="500" w:lineRule="atLeast"/>
        <w:ind w:firstLine="482"/>
        <w:jc w:val="left"/>
        <w:rPr>
          <w:rFonts w:ascii="宋体" w:cs="宋体"/>
          <w:b/>
          <w:bCs/>
          <w:kern w:val="0"/>
          <w:sz w:val="24"/>
        </w:rPr>
      </w:pPr>
      <w:r>
        <w:rPr>
          <w:rFonts w:hint="eastAsia" w:ascii="宋体" w:hAnsi="宋体" w:cs="宋体"/>
          <w:b/>
          <w:bCs/>
          <w:kern w:val="0"/>
          <w:sz w:val="24"/>
        </w:rPr>
        <w:t>二、报考条件</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kern w:val="0"/>
          <w:sz w:val="24"/>
        </w:rPr>
        <w:t>（一）以普通招考方式（申请</w:t>
      </w:r>
      <w:r>
        <w:rPr>
          <w:rFonts w:ascii="宋体" w:cs="宋体"/>
          <w:kern w:val="0"/>
          <w:sz w:val="24"/>
        </w:rPr>
        <w:t>-</w:t>
      </w:r>
      <w:r>
        <w:rPr>
          <w:rFonts w:hint="eastAsia" w:ascii="宋体" w:hAnsi="宋体" w:cs="宋体"/>
          <w:kern w:val="0"/>
          <w:sz w:val="24"/>
        </w:rPr>
        <w:t>考核制）报考博士的基本条件：</w:t>
      </w:r>
    </w:p>
    <w:p>
      <w:pPr>
        <w:widowControl/>
        <w:shd w:val="clear" w:color="auto" w:fill="FFFFFF"/>
        <w:snapToGrid w:val="0"/>
        <w:spacing w:line="500" w:lineRule="atLeast"/>
        <w:ind w:firstLine="482"/>
        <w:jc w:val="left"/>
        <w:rPr>
          <w:rFonts w:ascii="宋体" w:cs="宋体"/>
          <w:kern w:val="0"/>
          <w:sz w:val="24"/>
        </w:rPr>
      </w:pPr>
      <w:r>
        <w:rPr>
          <w:rFonts w:ascii="宋体" w:hAnsi="宋体" w:cs="宋体"/>
          <w:kern w:val="0"/>
          <w:sz w:val="24"/>
        </w:rPr>
        <w:t>1</w:t>
      </w:r>
      <w:r>
        <w:rPr>
          <w:rFonts w:hint="eastAsia" w:ascii="宋体" w:hAnsi="宋体" w:cs="宋体"/>
          <w:kern w:val="0"/>
          <w:sz w:val="24"/>
        </w:rPr>
        <w:t>、拥护中国共产党领导，热爱祖国，品德良好，遵纪守法。</w:t>
      </w:r>
    </w:p>
    <w:p>
      <w:pPr>
        <w:widowControl/>
        <w:shd w:val="clear" w:color="auto" w:fill="FFFFFF"/>
        <w:snapToGrid w:val="0"/>
        <w:spacing w:line="500" w:lineRule="atLeast"/>
        <w:ind w:firstLine="482"/>
        <w:jc w:val="left"/>
        <w:rPr>
          <w:rFonts w:ascii="宋体" w:cs="宋体"/>
          <w:kern w:val="0"/>
          <w:sz w:val="24"/>
        </w:rPr>
      </w:pPr>
      <w:r>
        <w:rPr>
          <w:rFonts w:ascii="宋体" w:hAnsi="宋体" w:cs="宋体"/>
          <w:kern w:val="0"/>
          <w:sz w:val="24"/>
        </w:rPr>
        <w:t>2</w:t>
      </w:r>
      <w:r>
        <w:rPr>
          <w:rFonts w:hint="eastAsia" w:ascii="宋体" w:hAnsi="宋体" w:cs="宋体"/>
          <w:kern w:val="0"/>
          <w:sz w:val="24"/>
        </w:rPr>
        <w:t>、考生的学历必须符合下列条件之一：</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）已获硕士学位人员；</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国家承认学历的应届硕士毕业生（须在入学前拿到毕业证）；持境外学历学位人员须在网上报名前出具教育部学历认证报告；只有学位证书而无毕业证书的在职人员在资格审查时已获得硕士学位，否则按同等学力对待。</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）同等学力考生须在获学士学位后有六年以上相关工作经历，具有副高级及以上技术职称，同时必须符合报考学院的要求（详见专业目录的备注），且只能报考定向就业。</w:t>
      </w:r>
    </w:p>
    <w:p>
      <w:pPr>
        <w:widowControl/>
        <w:shd w:val="clear" w:color="auto" w:fill="FFFFFF"/>
        <w:snapToGrid w:val="0"/>
        <w:spacing w:line="500" w:lineRule="atLeast"/>
        <w:ind w:firstLine="482"/>
        <w:jc w:val="left"/>
        <w:rPr>
          <w:rFonts w:ascii="宋体" w:cs="宋体"/>
          <w:kern w:val="0"/>
          <w:sz w:val="24"/>
        </w:rPr>
      </w:pPr>
      <w:r>
        <w:rPr>
          <w:rFonts w:ascii="宋体" w:hAnsi="宋体" w:cs="宋体"/>
          <w:kern w:val="0"/>
          <w:sz w:val="24"/>
        </w:rPr>
        <w:t>3</w:t>
      </w:r>
      <w:r>
        <w:rPr>
          <w:rFonts w:hint="eastAsia" w:ascii="宋体" w:hAnsi="宋体" w:cs="宋体"/>
          <w:kern w:val="0"/>
          <w:sz w:val="24"/>
        </w:rPr>
        <w:t>、身体健康状况符合国家规定要求，年龄一般不超过</w:t>
      </w:r>
      <w:r>
        <w:rPr>
          <w:rFonts w:ascii="宋体" w:hAnsi="宋体" w:cs="宋体"/>
          <w:kern w:val="0"/>
          <w:sz w:val="24"/>
        </w:rPr>
        <w:t>45</w:t>
      </w:r>
      <w:r>
        <w:rPr>
          <w:rFonts w:hint="eastAsia" w:ascii="宋体" w:hAnsi="宋体" w:cs="宋体"/>
          <w:kern w:val="0"/>
          <w:sz w:val="24"/>
        </w:rPr>
        <w:t>周岁，报考定向就业的考生年龄可适当放宽。</w:t>
      </w:r>
    </w:p>
    <w:p>
      <w:pPr>
        <w:widowControl/>
        <w:shd w:val="clear" w:color="auto" w:fill="FFFFFF"/>
        <w:snapToGrid w:val="0"/>
        <w:spacing w:line="500" w:lineRule="atLeast"/>
        <w:ind w:firstLine="482"/>
        <w:jc w:val="left"/>
        <w:rPr>
          <w:rFonts w:ascii="宋体" w:cs="宋体"/>
          <w:kern w:val="0"/>
          <w:sz w:val="24"/>
        </w:rPr>
      </w:pPr>
      <w:r>
        <w:rPr>
          <w:rFonts w:ascii="宋体" w:hAnsi="宋体" w:cs="宋体"/>
          <w:kern w:val="0"/>
          <w:sz w:val="24"/>
        </w:rPr>
        <w:t>4</w:t>
      </w:r>
      <w:r>
        <w:rPr>
          <w:rFonts w:hint="eastAsia" w:ascii="宋体" w:hAnsi="宋体" w:cs="宋体"/>
          <w:kern w:val="0"/>
          <w:sz w:val="24"/>
        </w:rPr>
        <w:t>、现役军人报考博士生，按中国人民解放军总政治部的规定办理。</w:t>
      </w:r>
    </w:p>
    <w:p>
      <w:pPr>
        <w:widowControl/>
        <w:shd w:val="clear" w:color="auto" w:fill="FFFFFF"/>
        <w:snapToGrid w:val="0"/>
        <w:spacing w:line="500" w:lineRule="atLeast"/>
        <w:ind w:firstLine="482"/>
        <w:jc w:val="left"/>
        <w:rPr>
          <w:rFonts w:ascii="宋体" w:cs="宋体"/>
          <w:kern w:val="0"/>
          <w:sz w:val="24"/>
        </w:rPr>
      </w:pPr>
      <w:r>
        <w:rPr>
          <w:rFonts w:ascii="宋体" w:hAnsi="宋体" w:cs="宋体"/>
          <w:kern w:val="0"/>
          <w:sz w:val="24"/>
        </w:rPr>
        <w:t>5</w:t>
      </w:r>
      <w:r>
        <w:rPr>
          <w:rFonts w:hint="eastAsia" w:ascii="宋体" w:hAnsi="宋体" w:cs="宋体"/>
          <w:kern w:val="0"/>
          <w:sz w:val="24"/>
        </w:rPr>
        <w:t>、在满足以上条件的基础上须</w:t>
      </w:r>
      <w:r>
        <w:rPr>
          <w:rFonts w:hint="eastAsia" w:ascii="宋体" w:hAnsi="宋体" w:cs="宋体"/>
          <w:b/>
          <w:kern w:val="0"/>
          <w:sz w:val="24"/>
        </w:rPr>
        <w:t>同时满足所报考学院的报考条件</w:t>
      </w:r>
      <w:r>
        <w:rPr>
          <w:rFonts w:hint="eastAsia" w:ascii="宋体" w:hAnsi="宋体" w:cs="宋体"/>
          <w:kern w:val="0"/>
          <w:sz w:val="24"/>
        </w:rPr>
        <w:t>。</w:t>
      </w:r>
    </w:p>
    <w:p>
      <w:pPr>
        <w:widowControl/>
        <w:shd w:val="clear" w:color="auto" w:fill="FFFFFF"/>
        <w:snapToGrid w:val="0"/>
        <w:spacing w:line="500" w:lineRule="atLeast"/>
        <w:ind w:firstLine="480"/>
        <w:jc w:val="left"/>
        <w:rPr>
          <w:rFonts w:ascii="宋体" w:cs="宋体"/>
          <w:kern w:val="0"/>
          <w:sz w:val="24"/>
        </w:rPr>
      </w:pPr>
      <w:r>
        <w:rPr>
          <w:rFonts w:hint="eastAsia" w:ascii="宋体" w:hAnsi="宋体" w:cs="宋体"/>
          <w:kern w:val="0"/>
          <w:sz w:val="24"/>
        </w:rPr>
        <w:t>（二）硕博连读、直接攻博考生报考条件与实施方法另行通知。</w:t>
      </w:r>
    </w:p>
    <w:bookmarkEnd w:id="0"/>
    <w:p>
      <w:pPr>
        <w:widowControl/>
        <w:shd w:val="clear" w:color="auto" w:fill="FFFFFF"/>
        <w:snapToGrid w:val="0"/>
        <w:spacing w:line="500" w:lineRule="atLeast"/>
        <w:ind w:firstLine="482"/>
        <w:jc w:val="left"/>
        <w:rPr>
          <w:rFonts w:hint="eastAsia" w:ascii="宋体" w:hAnsi="宋体" w:cs="宋体"/>
          <w:b/>
          <w:bCs/>
          <w:kern w:val="0"/>
          <w:sz w:val="24"/>
          <w:lang w:val="en-US" w:eastAsia="zh-CN"/>
        </w:rPr>
      </w:pPr>
      <w:r>
        <w:rPr>
          <w:rFonts w:hint="eastAsia" w:ascii="宋体" w:hAnsi="宋体" w:cs="宋体"/>
          <w:b/>
          <w:bCs/>
          <w:kern w:val="0"/>
          <w:sz w:val="24"/>
          <w:lang w:val="en-US" w:eastAsia="zh-CN"/>
        </w:rPr>
        <w:t>三、招生专业</w:t>
      </w:r>
    </w:p>
    <w:p>
      <w:pPr>
        <w:widowControl/>
        <w:shd w:val="clear" w:color="auto" w:fill="FFFFFF"/>
        <w:snapToGrid w:val="0"/>
        <w:spacing w:line="500" w:lineRule="atLeast"/>
        <w:ind w:firstLine="482"/>
        <w:jc w:val="left"/>
        <w:rPr>
          <w:rFonts w:hint="default" w:ascii="宋体" w:hAnsi="宋体" w:cs="宋体"/>
          <w:kern w:val="0"/>
          <w:sz w:val="24"/>
        </w:rPr>
      </w:pPr>
      <w:r>
        <w:rPr>
          <w:rFonts w:hint="eastAsia" w:ascii="宋体" w:hAnsi="宋体" w:cs="宋体"/>
          <w:kern w:val="0"/>
          <w:sz w:val="24"/>
          <w:lang w:val="en-US" w:eastAsia="zh-CN"/>
        </w:rPr>
        <w:t>招生专业详见我校《2021年学术学位博士研究生招生专业目录》。</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b/>
          <w:bCs/>
          <w:kern w:val="0"/>
          <w:sz w:val="24"/>
          <w:lang w:val="en-US" w:eastAsia="zh-CN"/>
        </w:rPr>
        <w:t>四</w:t>
      </w:r>
      <w:r>
        <w:rPr>
          <w:rFonts w:hint="eastAsia" w:ascii="宋体" w:hAnsi="宋体" w:cs="宋体"/>
          <w:b/>
          <w:bCs/>
          <w:kern w:val="0"/>
          <w:sz w:val="24"/>
        </w:rPr>
        <w:t>、报名时间</w:t>
      </w:r>
    </w:p>
    <w:p>
      <w:pPr>
        <w:widowControl/>
        <w:shd w:val="clear" w:color="auto" w:fill="FFFFFF"/>
        <w:snapToGrid w:val="0"/>
        <w:spacing w:line="500" w:lineRule="atLeast"/>
        <w:ind w:firstLine="480"/>
        <w:jc w:val="left"/>
        <w:rPr>
          <w:rFonts w:ascii="宋体" w:cs="宋体"/>
          <w:kern w:val="0"/>
          <w:sz w:val="24"/>
        </w:rPr>
      </w:pPr>
      <w:r>
        <w:rPr>
          <w:rFonts w:hint="eastAsia" w:ascii="宋体" w:hAnsi="宋体" w:cs="宋体"/>
          <w:kern w:val="0"/>
          <w:sz w:val="24"/>
        </w:rPr>
        <w:t>普通招考（申请</w:t>
      </w:r>
      <w:r>
        <w:rPr>
          <w:rFonts w:ascii="宋体" w:cs="宋体"/>
          <w:kern w:val="0"/>
          <w:sz w:val="24"/>
        </w:rPr>
        <w:t>-</w:t>
      </w:r>
      <w:r>
        <w:rPr>
          <w:rFonts w:hint="eastAsia" w:ascii="宋体" w:hAnsi="宋体" w:cs="宋体"/>
          <w:kern w:val="0"/>
          <w:sz w:val="24"/>
        </w:rPr>
        <w:t>考核制）：申请人于</w:t>
      </w:r>
      <w:r>
        <w:rPr>
          <w:rFonts w:ascii="宋体" w:hAnsi="宋体" w:cs="宋体"/>
          <w:kern w:val="0"/>
          <w:sz w:val="24"/>
        </w:rPr>
        <w:t>20</w:t>
      </w:r>
      <w:r>
        <w:rPr>
          <w:rFonts w:hint="eastAsia" w:ascii="宋体" w:hAnsi="宋体" w:cs="宋体"/>
          <w:kern w:val="0"/>
          <w:sz w:val="24"/>
          <w:lang w:val="en-US" w:eastAsia="zh-CN"/>
        </w:rPr>
        <w:t>20</w:t>
      </w:r>
      <w:r>
        <w:rPr>
          <w:rFonts w:hint="eastAsia" w:ascii="宋体" w:hAnsi="宋体" w:cs="宋体"/>
          <w:kern w:val="0"/>
          <w:sz w:val="24"/>
        </w:rPr>
        <w:t>年</w:t>
      </w:r>
      <w:r>
        <w:rPr>
          <w:rFonts w:ascii="宋体" w:hAnsi="宋体" w:cs="宋体"/>
          <w:kern w:val="0"/>
          <w:sz w:val="24"/>
        </w:rPr>
        <w:t>12</w:t>
      </w:r>
      <w:r>
        <w:rPr>
          <w:rFonts w:hint="eastAsia" w:ascii="宋体" w:hAnsi="宋体" w:cs="宋体"/>
          <w:kern w:val="0"/>
          <w:sz w:val="24"/>
        </w:rPr>
        <w:t>月</w:t>
      </w:r>
      <w:r>
        <w:rPr>
          <w:rFonts w:hint="eastAsia" w:ascii="宋体" w:hAnsi="宋体" w:cs="宋体"/>
          <w:kern w:val="0"/>
          <w:sz w:val="24"/>
          <w:lang w:val="en-US" w:eastAsia="zh-CN"/>
        </w:rPr>
        <w:t>10</w:t>
      </w:r>
      <w:r>
        <w:rPr>
          <w:rFonts w:hint="eastAsia" w:ascii="宋体" w:hAnsi="宋体" w:cs="宋体"/>
          <w:kern w:val="0"/>
          <w:sz w:val="24"/>
        </w:rPr>
        <w:t>日至</w:t>
      </w:r>
      <w:r>
        <w:rPr>
          <w:rFonts w:ascii="宋体" w:hAnsi="宋体" w:cs="宋体"/>
          <w:kern w:val="0"/>
          <w:sz w:val="24"/>
        </w:rPr>
        <w:t>20</w:t>
      </w:r>
      <w:r>
        <w:rPr>
          <w:rFonts w:hint="eastAsia" w:ascii="宋体" w:hAnsi="宋体" w:cs="宋体"/>
          <w:kern w:val="0"/>
          <w:sz w:val="24"/>
          <w:lang w:val="en-US" w:eastAsia="zh-CN"/>
        </w:rPr>
        <w:t>21</w:t>
      </w:r>
      <w:r>
        <w:rPr>
          <w:rFonts w:hint="eastAsia" w:ascii="宋体" w:hAnsi="宋体" w:cs="宋体"/>
          <w:kern w:val="0"/>
          <w:sz w:val="24"/>
        </w:rPr>
        <w:t>年</w:t>
      </w:r>
      <w:r>
        <w:rPr>
          <w:rFonts w:hint="eastAsia" w:ascii="宋体" w:hAnsi="宋体" w:cs="宋体"/>
          <w:kern w:val="0"/>
          <w:sz w:val="24"/>
          <w:lang w:val="en-US" w:eastAsia="zh-CN"/>
        </w:rPr>
        <w:t>2</w:t>
      </w:r>
      <w:r>
        <w:rPr>
          <w:rFonts w:hint="eastAsia" w:ascii="宋体" w:hAnsi="宋体" w:cs="宋体"/>
          <w:kern w:val="0"/>
          <w:sz w:val="24"/>
        </w:rPr>
        <w:t>月</w:t>
      </w:r>
      <w:r>
        <w:rPr>
          <w:rFonts w:hint="eastAsia" w:ascii="宋体" w:hAnsi="宋体" w:cs="宋体"/>
          <w:kern w:val="0"/>
          <w:sz w:val="24"/>
          <w:lang w:val="en-US" w:eastAsia="zh-CN"/>
        </w:rPr>
        <w:t>10</w:t>
      </w:r>
      <w:r>
        <w:rPr>
          <w:rFonts w:hint="eastAsia" w:ascii="宋体" w:hAnsi="宋体" w:cs="宋体"/>
          <w:kern w:val="0"/>
          <w:sz w:val="24"/>
        </w:rPr>
        <w:t>日登录中国石油大学（华东）</w:t>
      </w:r>
      <w:r>
        <w:rPr>
          <w:rFonts w:hint="eastAsia" w:ascii="宋体" w:cs="宋体"/>
          <w:kern w:val="0"/>
          <w:sz w:val="24"/>
        </w:rPr>
        <w:t>“</w:t>
      </w:r>
      <w:r>
        <w:rPr>
          <w:rFonts w:hint="eastAsia" w:ascii="宋体" w:hAnsi="宋体" w:cs="宋体"/>
          <w:kern w:val="0"/>
          <w:sz w:val="24"/>
        </w:rPr>
        <w:t>博士报名系统</w:t>
      </w:r>
      <w:r>
        <w:rPr>
          <w:rFonts w:hint="eastAsia" w:ascii="宋体" w:cs="宋体"/>
          <w:kern w:val="0"/>
          <w:sz w:val="24"/>
        </w:rPr>
        <w:t>”</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网址为</w:t>
      </w:r>
      <w:r>
        <w:rPr>
          <w:rFonts w:ascii="宋体" w:hAnsi="宋体" w:eastAsia="宋体" w:cs="宋体"/>
          <w:sz w:val="24"/>
          <w:szCs w:val="24"/>
        </w:rPr>
        <w:t>http://upc.yanzhao.edu.cn/kspt/</w:t>
      </w:r>
      <w:r>
        <w:rPr>
          <w:rFonts w:hint="eastAsia" w:ascii="宋体" w:hAnsi="宋体" w:cs="宋体"/>
          <w:sz w:val="24"/>
          <w:szCs w:val="24"/>
          <w:lang w:val="en-US" w:eastAsia="zh-CN"/>
        </w:rPr>
        <w:t xml:space="preserve"> </w:t>
      </w:r>
      <w:bookmarkStart w:id="1" w:name="_GoBack"/>
      <w:bookmarkEnd w:id="1"/>
      <w:r>
        <w:t xml:space="preserve"> </w:t>
      </w:r>
      <w:r>
        <w:rPr>
          <w:rFonts w:hint="eastAsia"/>
        </w:rPr>
        <w:t>，</w:t>
      </w:r>
      <w:r>
        <w:rPr>
          <w:rFonts w:hint="eastAsia" w:ascii="宋体" w:hAnsi="宋体" w:cs="宋体"/>
          <w:kern w:val="0"/>
          <w:sz w:val="24"/>
        </w:rPr>
        <w:t>进行网上报名并在网上交纳报名费</w:t>
      </w:r>
      <w:r>
        <w:rPr>
          <w:rFonts w:ascii="宋体" w:hAnsi="宋体" w:cs="宋体"/>
          <w:kern w:val="0"/>
          <w:sz w:val="24"/>
        </w:rPr>
        <w:t>220</w:t>
      </w:r>
      <w:r>
        <w:rPr>
          <w:rFonts w:hint="eastAsia" w:ascii="宋体" w:hAnsi="宋体" w:cs="宋体"/>
          <w:kern w:val="0"/>
          <w:sz w:val="24"/>
        </w:rPr>
        <w:t>元，逾期未缴者网报信息无效，按放弃报名处理；报名缴费后，一律不再办理退款手续。网上缴费成功并提交的报名信息将由研招办工作人员审核，一般在提交后的</w:t>
      </w:r>
      <w:r>
        <w:rPr>
          <w:rFonts w:hint="eastAsia" w:ascii="宋体" w:hAnsi="宋体" w:cs="宋体"/>
          <w:kern w:val="0"/>
          <w:sz w:val="24"/>
          <w:lang w:val="en-US" w:eastAsia="zh-CN"/>
        </w:rPr>
        <w:t>3</w:t>
      </w:r>
      <w:r>
        <w:rPr>
          <w:rFonts w:hint="eastAsia" w:ascii="宋体" w:hAnsi="宋体" w:cs="宋体"/>
          <w:kern w:val="0"/>
          <w:sz w:val="24"/>
        </w:rPr>
        <w:t>个工作日内完成。通过审核的考生方可下载《报考登记表》。另外，考生还须在研招办主页“文档下载”</w:t>
      </w:r>
      <w:r>
        <w:t xml:space="preserve"> </w:t>
      </w:r>
      <w:r>
        <w:fldChar w:fldCharType="begin"/>
      </w:r>
      <w:r>
        <w:instrText xml:space="preserve"> HYPERLINK "http://zs.gs.upc.edu.cn/wjxz/list.htm" </w:instrText>
      </w:r>
      <w:r>
        <w:fldChar w:fldCharType="separate"/>
      </w:r>
      <w:r>
        <w:rPr>
          <w:rStyle w:val="10"/>
        </w:rPr>
        <w:t>http://zs.gs.upc.edu.cn/wjxz/list.htm</w:t>
      </w:r>
      <w:r>
        <w:rPr>
          <w:rStyle w:val="10"/>
        </w:rPr>
        <w:fldChar w:fldCharType="end"/>
      </w:r>
      <w:r>
        <w:t xml:space="preserve"> </w:t>
      </w:r>
      <w:r>
        <w:rPr>
          <w:rFonts w:ascii="宋体" w:hAnsi="宋体" w:cs="宋体"/>
          <w:kern w:val="0"/>
          <w:sz w:val="24"/>
        </w:rPr>
        <w:t xml:space="preserve"> </w:t>
      </w:r>
      <w:r>
        <w:rPr>
          <w:rFonts w:hint="eastAsia" w:ascii="宋体" w:hAnsi="宋体" w:cs="宋体"/>
          <w:kern w:val="0"/>
          <w:sz w:val="24"/>
        </w:rPr>
        <w:t>中下载其他相关报名材料（包括报名材料目录、专家推荐书、体检表、科研计划书、现实表现情况表等）。</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b/>
          <w:bCs/>
          <w:kern w:val="0"/>
          <w:sz w:val="24"/>
          <w:lang w:val="en-US" w:eastAsia="zh-CN"/>
        </w:rPr>
        <w:t>五</w:t>
      </w:r>
      <w:r>
        <w:rPr>
          <w:rFonts w:hint="eastAsia" w:ascii="宋体" w:hAnsi="宋体" w:cs="宋体"/>
          <w:b/>
          <w:bCs/>
          <w:kern w:val="0"/>
          <w:sz w:val="24"/>
        </w:rPr>
        <w:t>、提交材料</w:t>
      </w:r>
      <w:r>
        <w:rPr>
          <w:rFonts w:hint="eastAsia" w:ascii="宋体" w:hAnsi="宋体" w:cs="宋体"/>
          <w:kern w:val="0"/>
          <w:sz w:val="24"/>
        </w:rPr>
        <w:t>（申请</w:t>
      </w:r>
      <w:r>
        <w:rPr>
          <w:rFonts w:ascii="宋体" w:cs="宋体"/>
          <w:kern w:val="0"/>
          <w:sz w:val="24"/>
        </w:rPr>
        <w:t>-</w:t>
      </w:r>
      <w:r>
        <w:rPr>
          <w:rFonts w:hint="eastAsia" w:ascii="宋体" w:hAnsi="宋体" w:cs="宋体"/>
          <w:kern w:val="0"/>
          <w:sz w:val="24"/>
        </w:rPr>
        <w:t>考核制）</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kern w:val="0"/>
          <w:sz w:val="24"/>
        </w:rPr>
        <w:t>网上报名结束后，考生须在</w:t>
      </w:r>
      <w:r>
        <w:rPr>
          <w:rFonts w:ascii="宋体" w:hAnsi="宋体" w:cs="宋体"/>
          <w:kern w:val="0"/>
          <w:sz w:val="24"/>
        </w:rPr>
        <w:t>2</w:t>
      </w:r>
      <w:r>
        <w:rPr>
          <w:rFonts w:hint="eastAsia" w:ascii="宋体" w:hAnsi="宋体" w:cs="宋体"/>
          <w:kern w:val="0"/>
          <w:sz w:val="24"/>
        </w:rPr>
        <w:t>月</w:t>
      </w:r>
      <w:r>
        <w:rPr>
          <w:rFonts w:ascii="宋体" w:hAnsi="宋体" w:cs="宋体"/>
          <w:kern w:val="0"/>
          <w:sz w:val="24"/>
        </w:rPr>
        <w:t>2</w:t>
      </w:r>
      <w:r>
        <w:rPr>
          <w:rFonts w:hint="eastAsia" w:ascii="宋体" w:hAnsi="宋体" w:cs="宋体"/>
          <w:kern w:val="0"/>
          <w:sz w:val="24"/>
          <w:lang w:val="en-US" w:eastAsia="zh-CN"/>
        </w:rPr>
        <w:t>2</w:t>
      </w:r>
      <w:r>
        <w:rPr>
          <w:rFonts w:hint="eastAsia" w:ascii="宋体" w:hAnsi="宋体" w:cs="宋体"/>
          <w:kern w:val="0"/>
          <w:sz w:val="24"/>
        </w:rPr>
        <w:t>日前向我校研究生招生办公室提交以下纸质材料，申请材料须添加统一格式的目录，并按顺序装订成册。邮寄须通过</w:t>
      </w:r>
      <w:r>
        <w:rPr>
          <w:rFonts w:hint="eastAsia" w:ascii="宋体" w:hAnsi="宋体" w:cs="宋体"/>
          <w:b/>
          <w:kern w:val="0"/>
          <w:sz w:val="24"/>
        </w:rPr>
        <w:t>中国邮政</w:t>
      </w:r>
      <w:r>
        <w:rPr>
          <w:rFonts w:ascii="宋体" w:hAnsi="宋体" w:cs="宋体"/>
          <w:b/>
          <w:kern w:val="0"/>
          <w:sz w:val="24"/>
        </w:rPr>
        <w:t>EMS</w:t>
      </w:r>
      <w:r>
        <w:rPr>
          <w:rFonts w:hint="eastAsia" w:ascii="宋体" w:hAnsi="宋体" w:cs="宋体"/>
          <w:b/>
          <w:kern w:val="0"/>
          <w:sz w:val="24"/>
          <w:lang w:val="en-US" w:eastAsia="zh-CN"/>
        </w:rPr>
        <w:t>或顺丰</w:t>
      </w:r>
      <w:r>
        <w:rPr>
          <w:rFonts w:hint="eastAsia" w:ascii="宋体" w:hAnsi="宋体" w:cs="宋体"/>
          <w:kern w:val="0"/>
          <w:sz w:val="24"/>
        </w:rPr>
        <w:t>寄送</w:t>
      </w:r>
      <w:r>
        <w:rPr>
          <w:rFonts w:hint="eastAsia" w:ascii="宋体" w:hAnsi="宋体" w:cs="宋体"/>
          <w:kern w:val="0"/>
          <w:sz w:val="24"/>
          <w:lang w:eastAsia="zh-CN"/>
        </w:rPr>
        <w:t>（</w:t>
      </w:r>
      <w:r>
        <w:rPr>
          <w:rFonts w:hint="eastAsia" w:ascii="宋体" w:hAnsi="宋体" w:cs="宋体"/>
          <w:kern w:val="0"/>
          <w:sz w:val="24"/>
          <w:lang w:val="en-US" w:eastAsia="zh-CN"/>
        </w:rPr>
        <w:t>不接受EMS或顺丰以外的邮件</w:t>
      </w:r>
      <w:r>
        <w:rPr>
          <w:rFonts w:hint="eastAsia" w:ascii="宋体" w:hAnsi="宋体" w:cs="宋体"/>
          <w:kern w:val="0"/>
          <w:sz w:val="24"/>
          <w:lang w:eastAsia="zh-CN"/>
        </w:rPr>
        <w:t>）</w:t>
      </w:r>
      <w:r>
        <w:rPr>
          <w:rFonts w:hint="eastAsia" w:ascii="宋体" w:hAnsi="宋体" w:cs="宋体"/>
          <w:kern w:val="0"/>
          <w:sz w:val="24"/>
        </w:rPr>
        <w:t>，邮寄材料</w:t>
      </w:r>
      <w:r>
        <w:rPr>
          <w:rFonts w:hint="eastAsia" w:ascii="宋体" w:hAnsi="宋体" w:cs="宋体"/>
          <w:b/>
          <w:kern w:val="0"/>
          <w:sz w:val="24"/>
        </w:rPr>
        <w:t>截止时间</w:t>
      </w:r>
      <w:r>
        <w:rPr>
          <w:rFonts w:hint="eastAsia" w:ascii="宋体" w:hAnsi="宋体" w:cs="宋体"/>
          <w:kern w:val="0"/>
          <w:sz w:val="24"/>
        </w:rPr>
        <w:t>以</w:t>
      </w:r>
      <w:r>
        <w:rPr>
          <w:rFonts w:hint="eastAsia" w:ascii="宋体" w:hAnsi="宋体" w:cs="宋体"/>
          <w:b/>
          <w:kern w:val="0"/>
          <w:sz w:val="24"/>
        </w:rPr>
        <w:t>当地邮戳</w:t>
      </w:r>
      <w:r>
        <w:rPr>
          <w:rFonts w:hint="eastAsia" w:ascii="宋体" w:hAnsi="宋体" w:cs="宋体"/>
          <w:kern w:val="0"/>
          <w:sz w:val="24"/>
        </w:rPr>
        <w:t>为准，逾期不再受理。邮寄地址：山东省青岛市黄岛区长江西路</w:t>
      </w:r>
      <w:r>
        <w:rPr>
          <w:rFonts w:ascii="宋体" w:hAnsi="宋体" w:cs="宋体"/>
          <w:kern w:val="0"/>
          <w:sz w:val="24"/>
        </w:rPr>
        <w:t>66</w:t>
      </w:r>
      <w:r>
        <w:rPr>
          <w:rFonts w:hint="eastAsia" w:ascii="宋体" w:hAnsi="宋体" w:cs="宋体"/>
          <w:kern w:val="0"/>
          <w:sz w:val="24"/>
        </w:rPr>
        <w:t>号中国石油大学（华东）研招办，收件人：研招办，邮编：</w:t>
      </w:r>
      <w:r>
        <w:rPr>
          <w:rFonts w:ascii="宋体" w:hAnsi="宋体" w:cs="宋体"/>
          <w:kern w:val="0"/>
          <w:sz w:val="24"/>
        </w:rPr>
        <w:t>266580</w:t>
      </w:r>
      <w:r>
        <w:rPr>
          <w:rFonts w:hint="eastAsia" w:ascii="宋体" w:hAnsi="宋体" w:cs="宋体"/>
          <w:kern w:val="0"/>
          <w:sz w:val="24"/>
        </w:rPr>
        <w:t>，信封上请注明博士报名材料。</w:t>
      </w:r>
    </w:p>
    <w:p>
      <w:pPr>
        <w:pStyle w:val="12"/>
        <w:widowControl/>
        <w:numPr>
          <w:ilvl w:val="0"/>
          <w:numId w:val="1"/>
        </w:numPr>
        <w:shd w:val="clear" w:color="auto" w:fill="FFFFFF"/>
        <w:snapToGrid w:val="0"/>
        <w:spacing w:line="500" w:lineRule="atLeast"/>
        <w:ind w:firstLineChars="0"/>
        <w:jc w:val="left"/>
        <w:rPr>
          <w:rFonts w:ascii="宋体" w:cs="宋体"/>
          <w:kern w:val="0"/>
          <w:sz w:val="24"/>
        </w:rPr>
      </w:pPr>
      <w:r>
        <w:rPr>
          <w:rFonts w:hint="eastAsia" w:ascii="宋体" w:hAnsi="宋体" w:cs="宋体"/>
          <w:kern w:val="0"/>
          <w:sz w:val="24"/>
        </w:rPr>
        <w:t>攻读博士学位研究生报考登记表（网报后在报名系统中打印，须本人签名）。</w:t>
      </w:r>
    </w:p>
    <w:p>
      <w:pPr>
        <w:pStyle w:val="12"/>
        <w:widowControl/>
        <w:numPr>
          <w:ilvl w:val="0"/>
          <w:numId w:val="1"/>
        </w:numPr>
        <w:shd w:val="clear" w:color="auto" w:fill="FFFFFF"/>
        <w:snapToGrid w:val="0"/>
        <w:spacing w:line="500" w:lineRule="atLeast"/>
        <w:ind w:firstLineChars="0"/>
        <w:jc w:val="left"/>
        <w:rPr>
          <w:rFonts w:ascii="宋体" w:cs="宋体"/>
          <w:kern w:val="0"/>
          <w:sz w:val="24"/>
        </w:rPr>
      </w:pPr>
      <w:r>
        <w:rPr>
          <w:rFonts w:hint="eastAsia" w:ascii="宋体" w:hAnsi="宋体" w:cs="宋体"/>
          <w:kern w:val="0"/>
          <w:sz w:val="24"/>
        </w:rPr>
        <w:t>硕士学历、学位证书复印件（应届生须在报到前补交）。</w:t>
      </w:r>
    </w:p>
    <w:p>
      <w:pPr>
        <w:pStyle w:val="12"/>
        <w:widowControl/>
        <w:numPr>
          <w:ilvl w:val="0"/>
          <w:numId w:val="1"/>
        </w:numPr>
        <w:shd w:val="clear" w:color="auto" w:fill="FFFFFF"/>
        <w:snapToGrid w:val="0"/>
        <w:spacing w:line="500" w:lineRule="atLeast"/>
        <w:ind w:firstLineChars="0"/>
        <w:jc w:val="left"/>
        <w:rPr>
          <w:rFonts w:ascii="宋体" w:cs="宋体"/>
          <w:kern w:val="0"/>
          <w:sz w:val="24"/>
        </w:rPr>
      </w:pPr>
      <w:r>
        <w:rPr>
          <w:rFonts w:hint="eastAsia" w:ascii="宋体" w:hAnsi="宋体" w:cs="宋体"/>
          <w:kern w:val="0"/>
          <w:sz w:val="24"/>
        </w:rPr>
        <w:t>①</w:t>
      </w:r>
      <w:r>
        <w:rPr>
          <w:rFonts w:hint="eastAsia" w:ascii="宋体" w:hAnsi="宋体" w:cs="宋体"/>
          <w:b/>
          <w:kern w:val="0"/>
          <w:sz w:val="24"/>
        </w:rPr>
        <w:t>已毕业硕士生</w:t>
      </w:r>
      <w:r>
        <w:rPr>
          <w:rFonts w:hint="eastAsia" w:ascii="宋体" w:hAnsi="宋体" w:cs="宋体"/>
          <w:kern w:val="0"/>
          <w:sz w:val="24"/>
        </w:rPr>
        <w:t>，须提供硕士的《教育部学历电子注册备案表》或《中国高等教育学历认证报告》（</w:t>
      </w:r>
      <w:r>
        <w:rPr>
          <w:rFonts w:hint="eastAsia" w:ascii="宋体" w:hAnsi="宋体" w:cs="宋体"/>
          <w:b/>
          <w:kern w:val="0"/>
          <w:sz w:val="24"/>
        </w:rPr>
        <w:t>应届硕士</w:t>
      </w:r>
      <w:r>
        <w:rPr>
          <w:rFonts w:hint="eastAsia" w:ascii="宋体" w:hAnsi="宋体" w:cs="宋体"/>
          <w:kern w:val="0"/>
          <w:sz w:val="24"/>
        </w:rPr>
        <w:t>须提供硕士阶段的《教育部学籍在线验证报告》）；②</w:t>
      </w:r>
      <w:r>
        <w:rPr>
          <w:rFonts w:hint="eastAsia" w:ascii="宋体" w:hAnsi="宋体" w:cs="宋体"/>
          <w:b/>
          <w:kern w:val="0"/>
          <w:sz w:val="24"/>
        </w:rPr>
        <w:t>境外学历学位获得者</w:t>
      </w:r>
      <w:r>
        <w:rPr>
          <w:rFonts w:hint="eastAsia" w:ascii="宋体" w:hAnsi="宋体" w:cs="宋体"/>
          <w:kern w:val="0"/>
          <w:sz w:val="24"/>
        </w:rPr>
        <w:t>，须提供教育部留学服务中心出具的《国外学历学位认证书》；③</w:t>
      </w:r>
      <w:r>
        <w:rPr>
          <w:rFonts w:hint="eastAsia" w:ascii="宋体" w:hAnsi="宋体" w:cs="宋体"/>
          <w:b/>
          <w:kern w:val="0"/>
          <w:sz w:val="24"/>
        </w:rPr>
        <w:t>同等学力考生</w:t>
      </w:r>
      <w:r>
        <w:rPr>
          <w:rFonts w:hint="eastAsia" w:ascii="宋体" w:hAnsi="宋体" w:cs="宋体"/>
          <w:kern w:val="0"/>
          <w:sz w:val="24"/>
        </w:rPr>
        <w:t>，须提供本科的《教育部学历电子注册备案表》或《中国高等教育学历认证报告》。</w:t>
      </w:r>
    </w:p>
    <w:p>
      <w:pPr>
        <w:pStyle w:val="12"/>
        <w:widowControl/>
        <w:numPr>
          <w:ilvl w:val="0"/>
          <w:numId w:val="1"/>
        </w:numPr>
        <w:shd w:val="clear" w:color="auto" w:fill="FFFFFF"/>
        <w:snapToGrid w:val="0"/>
        <w:spacing w:line="500" w:lineRule="atLeast"/>
        <w:ind w:firstLineChars="0"/>
        <w:jc w:val="left"/>
        <w:rPr>
          <w:rFonts w:ascii="宋体" w:cs="宋体"/>
          <w:kern w:val="0"/>
          <w:sz w:val="24"/>
        </w:rPr>
      </w:pPr>
      <w:r>
        <w:rPr>
          <w:rFonts w:hint="eastAsia" w:ascii="宋体" w:hAnsi="宋体" w:cs="宋体"/>
          <w:kern w:val="0"/>
          <w:sz w:val="24"/>
        </w:rPr>
        <w:t>硕士课程学习成绩单（须加盖研究生管理部门成绩公章或档案所在管理部门公章）。</w:t>
      </w:r>
    </w:p>
    <w:p>
      <w:pPr>
        <w:pStyle w:val="12"/>
        <w:widowControl/>
        <w:numPr>
          <w:ilvl w:val="0"/>
          <w:numId w:val="1"/>
        </w:numPr>
        <w:shd w:val="clear" w:color="auto" w:fill="FFFFFF"/>
        <w:snapToGrid w:val="0"/>
        <w:spacing w:line="500" w:lineRule="atLeast"/>
        <w:ind w:firstLineChars="0"/>
        <w:jc w:val="left"/>
        <w:rPr>
          <w:rFonts w:ascii="宋体" w:cs="宋体"/>
          <w:kern w:val="0"/>
          <w:sz w:val="24"/>
        </w:rPr>
      </w:pPr>
      <w:r>
        <w:rPr>
          <w:rFonts w:hint="eastAsia" w:ascii="宋体" w:hAnsi="宋体" w:cs="宋体"/>
          <w:kern w:val="0"/>
          <w:sz w:val="24"/>
        </w:rPr>
        <w:t>本科学历证书和学位证书复印件（应届硕士和同等学力提供）。</w:t>
      </w:r>
    </w:p>
    <w:p>
      <w:pPr>
        <w:pStyle w:val="12"/>
        <w:widowControl/>
        <w:numPr>
          <w:ilvl w:val="0"/>
          <w:numId w:val="1"/>
        </w:numPr>
        <w:shd w:val="clear" w:color="auto" w:fill="FFFFFF"/>
        <w:snapToGrid w:val="0"/>
        <w:spacing w:line="500" w:lineRule="atLeast"/>
        <w:ind w:firstLineChars="0"/>
        <w:jc w:val="left"/>
        <w:rPr>
          <w:rFonts w:ascii="宋体" w:cs="宋体"/>
          <w:kern w:val="0"/>
          <w:sz w:val="24"/>
        </w:rPr>
      </w:pPr>
      <w:r>
        <w:rPr>
          <w:rFonts w:hint="eastAsia" w:ascii="宋体" w:hAnsi="宋体" w:cs="宋体"/>
          <w:kern w:val="0"/>
          <w:sz w:val="24"/>
        </w:rPr>
        <w:t>至少两名所申请学科专业领域教授（或相当专业技术职称的专家）的书面推荐意见（须下载我校</w:t>
      </w:r>
      <w:r>
        <w:rPr>
          <w:rFonts w:ascii="宋体" w:hAnsi="宋体" w:cs="宋体"/>
          <w:kern w:val="0"/>
          <w:sz w:val="24"/>
        </w:rPr>
        <w:t>20</w:t>
      </w:r>
      <w:r>
        <w:rPr>
          <w:rFonts w:hint="eastAsia" w:ascii="宋体" w:hAnsi="宋体" w:cs="宋体"/>
          <w:kern w:val="0"/>
          <w:sz w:val="24"/>
          <w:lang w:val="en-US" w:eastAsia="zh-CN"/>
        </w:rPr>
        <w:t>21</w:t>
      </w:r>
      <w:r>
        <w:rPr>
          <w:rFonts w:hint="eastAsia" w:ascii="宋体" w:hAnsi="宋体" w:cs="宋体"/>
          <w:kern w:val="0"/>
          <w:sz w:val="24"/>
        </w:rPr>
        <w:t>年博士报名专家推荐书，推荐人签名、加盖推荐人所在单位公章，内容不能重复）</w:t>
      </w:r>
    </w:p>
    <w:p>
      <w:pPr>
        <w:pStyle w:val="12"/>
        <w:widowControl/>
        <w:numPr>
          <w:ilvl w:val="0"/>
          <w:numId w:val="1"/>
        </w:numPr>
        <w:shd w:val="clear" w:color="auto" w:fill="FFFFFF"/>
        <w:snapToGrid w:val="0"/>
        <w:spacing w:line="500" w:lineRule="atLeast"/>
        <w:ind w:firstLineChars="0"/>
        <w:jc w:val="left"/>
        <w:rPr>
          <w:rFonts w:ascii="宋体" w:cs="宋体"/>
          <w:kern w:val="0"/>
          <w:sz w:val="24"/>
        </w:rPr>
      </w:pPr>
      <w:r>
        <w:rPr>
          <w:rFonts w:hint="eastAsia" w:ascii="宋体" w:hAnsi="宋体" w:cs="宋体"/>
          <w:kern w:val="0"/>
          <w:sz w:val="24"/>
        </w:rPr>
        <w:t>硕士学位论文摘要。</w:t>
      </w:r>
    </w:p>
    <w:p>
      <w:pPr>
        <w:pStyle w:val="12"/>
        <w:widowControl/>
        <w:numPr>
          <w:ilvl w:val="0"/>
          <w:numId w:val="1"/>
        </w:numPr>
        <w:shd w:val="clear" w:color="auto" w:fill="FFFFFF"/>
        <w:snapToGrid w:val="0"/>
        <w:spacing w:line="500" w:lineRule="atLeast"/>
        <w:ind w:firstLineChars="0"/>
        <w:jc w:val="left"/>
        <w:rPr>
          <w:rFonts w:ascii="宋体" w:cs="宋体"/>
          <w:kern w:val="0"/>
          <w:sz w:val="24"/>
        </w:rPr>
      </w:pPr>
      <w:r>
        <w:rPr>
          <w:rFonts w:hint="eastAsia" w:ascii="宋体" w:hAnsi="宋体" w:cs="宋体"/>
          <w:kern w:val="0"/>
          <w:sz w:val="24"/>
        </w:rPr>
        <w:t>获奖证书、发表论文、所获专利及其他原创性研究成果等证明材料的复印件。</w:t>
      </w:r>
    </w:p>
    <w:p>
      <w:pPr>
        <w:pStyle w:val="12"/>
        <w:widowControl/>
        <w:numPr>
          <w:ilvl w:val="0"/>
          <w:numId w:val="1"/>
        </w:numPr>
        <w:shd w:val="clear" w:color="auto" w:fill="FFFFFF"/>
        <w:snapToGrid w:val="0"/>
        <w:spacing w:line="500" w:lineRule="atLeast"/>
        <w:ind w:firstLineChars="0"/>
        <w:jc w:val="left"/>
        <w:rPr>
          <w:rFonts w:ascii="宋体" w:cs="宋体"/>
          <w:kern w:val="0"/>
          <w:sz w:val="24"/>
        </w:rPr>
      </w:pPr>
      <w:r>
        <w:rPr>
          <w:rFonts w:hint="eastAsia" w:ascii="宋体" w:hAnsi="宋体" w:cs="宋体"/>
          <w:kern w:val="0"/>
          <w:sz w:val="24"/>
        </w:rPr>
        <w:t>拟攻读博士学位的科研计划书。</w:t>
      </w:r>
    </w:p>
    <w:p>
      <w:pPr>
        <w:pStyle w:val="12"/>
        <w:widowControl/>
        <w:numPr>
          <w:ilvl w:val="0"/>
          <w:numId w:val="1"/>
        </w:numPr>
        <w:shd w:val="clear" w:color="auto" w:fill="FFFFFF"/>
        <w:snapToGrid w:val="0"/>
        <w:spacing w:line="500" w:lineRule="atLeast"/>
        <w:ind w:firstLineChars="0"/>
        <w:jc w:val="left"/>
        <w:rPr>
          <w:rFonts w:ascii="宋体" w:cs="宋体"/>
          <w:kern w:val="0"/>
          <w:sz w:val="24"/>
        </w:rPr>
      </w:pPr>
      <w:r>
        <w:rPr>
          <w:rFonts w:hint="eastAsia" w:ascii="宋体" w:hAnsi="宋体" w:cs="宋体"/>
          <w:kern w:val="0"/>
          <w:sz w:val="24"/>
        </w:rPr>
        <w:t>英语考试的成绩证明复印件，包括：</w:t>
      </w:r>
      <w:r>
        <w:rPr>
          <w:rFonts w:ascii="宋体" w:hAnsi="宋体" w:cs="宋体"/>
          <w:kern w:val="0"/>
          <w:sz w:val="24"/>
        </w:rPr>
        <w:t>TOEFL</w:t>
      </w:r>
      <w:r>
        <w:rPr>
          <w:rFonts w:hint="eastAsia" w:ascii="宋体" w:hAnsi="宋体" w:cs="宋体"/>
          <w:kern w:val="0"/>
          <w:sz w:val="24"/>
        </w:rPr>
        <w:t>、</w:t>
      </w:r>
      <w:r>
        <w:rPr>
          <w:rFonts w:ascii="宋体" w:hAnsi="宋体" w:cs="宋体"/>
          <w:kern w:val="0"/>
          <w:sz w:val="24"/>
        </w:rPr>
        <w:t>GRE</w:t>
      </w:r>
      <w:r>
        <w:rPr>
          <w:rFonts w:hint="eastAsia" w:ascii="宋体" w:hAnsi="宋体" w:cs="宋体"/>
          <w:kern w:val="0"/>
          <w:sz w:val="24"/>
        </w:rPr>
        <w:t>、</w:t>
      </w:r>
      <w:r>
        <w:rPr>
          <w:rFonts w:ascii="宋体" w:hAnsi="宋体" w:cs="宋体"/>
          <w:kern w:val="0"/>
          <w:sz w:val="24"/>
        </w:rPr>
        <w:t>IELTS</w:t>
      </w:r>
      <w:r>
        <w:rPr>
          <w:rFonts w:hint="eastAsia" w:ascii="宋体" w:hAnsi="宋体" w:cs="宋体"/>
          <w:kern w:val="0"/>
          <w:sz w:val="24"/>
        </w:rPr>
        <w:t>、</w:t>
      </w:r>
      <w:r>
        <w:rPr>
          <w:rFonts w:ascii="宋体" w:hAnsi="宋体" w:cs="宋体"/>
          <w:kern w:val="0"/>
          <w:sz w:val="24"/>
        </w:rPr>
        <w:t>CET-4</w:t>
      </w:r>
      <w:r>
        <w:rPr>
          <w:rFonts w:hint="eastAsia" w:ascii="宋体" w:hAnsi="宋体" w:cs="宋体"/>
          <w:kern w:val="0"/>
          <w:sz w:val="24"/>
        </w:rPr>
        <w:t>、</w:t>
      </w:r>
      <w:r>
        <w:rPr>
          <w:rFonts w:ascii="宋体" w:hAnsi="宋体" w:cs="宋体"/>
          <w:kern w:val="0"/>
          <w:sz w:val="24"/>
        </w:rPr>
        <w:t>CET-6</w:t>
      </w:r>
      <w:r>
        <w:rPr>
          <w:rFonts w:hint="eastAsia" w:ascii="宋体" w:hAnsi="宋体" w:cs="宋体"/>
          <w:kern w:val="0"/>
          <w:sz w:val="24"/>
        </w:rPr>
        <w:t>。</w:t>
      </w:r>
    </w:p>
    <w:p>
      <w:pPr>
        <w:pStyle w:val="12"/>
        <w:widowControl/>
        <w:numPr>
          <w:ilvl w:val="0"/>
          <w:numId w:val="1"/>
        </w:numPr>
        <w:shd w:val="clear" w:color="auto" w:fill="FFFFFF"/>
        <w:snapToGrid w:val="0"/>
        <w:spacing w:line="500" w:lineRule="atLeast"/>
        <w:ind w:firstLineChars="0"/>
        <w:jc w:val="left"/>
        <w:rPr>
          <w:rFonts w:ascii="宋体" w:cs="宋体"/>
          <w:kern w:val="0"/>
          <w:sz w:val="24"/>
        </w:rPr>
      </w:pPr>
      <w:r>
        <w:rPr>
          <w:rFonts w:hint="eastAsia" w:ascii="宋体" w:hAnsi="宋体" w:cs="宋体"/>
          <w:kern w:val="0"/>
          <w:sz w:val="24"/>
        </w:rPr>
        <w:t>我校医院或二级甲等及以上医院出具的体检合格证明（须下载我校体检表，体检结论要明确，如合格、正常、健康、未见异常等）。</w:t>
      </w:r>
    </w:p>
    <w:p>
      <w:pPr>
        <w:pStyle w:val="12"/>
        <w:widowControl/>
        <w:numPr>
          <w:ilvl w:val="0"/>
          <w:numId w:val="1"/>
        </w:numPr>
        <w:shd w:val="clear" w:color="auto" w:fill="FFFFFF"/>
        <w:snapToGrid w:val="0"/>
        <w:spacing w:line="500" w:lineRule="atLeast"/>
        <w:ind w:firstLineChars="0"/>
        <w:jc w:val="left"/>
        <w:rPr>
          <w:rFonts w:ascii="宋体" w:cs="宋体"/>
          <w:kern w:val="0"/>
          <w:sz w:val="24"/>
        </w:rPr>
      </w:pPr>
      <w:r>
        <w:rPr>
          <w:rFonts w:hint="eastAsia" w:ascii="宋体" w:hAnsi="宋体" w:cs="宋体"/>
          <w:kern w:val="0"/>
          <w:sz w:val="24"/>
        </w:rPr>
        <w:t>有效身份证复印件。</w:t>
      </w:r>
    </w:p>
    <w:p>
      <w:pPr>
        <w:pStyle w:val="12"/>
        <w:widowControl/>
        <w:numPr>
          <w:ilvl w:val="0"/>
          <w:numId w:val="1"/>
        </w:numPr>
        <w:shd w:val="clear" w:color="auto" w:fill="FFFFFF"/>
        <w:snapToGrid w:val="0"/>
        <w:spacing w:line="500" w:lineRule="atLeast"/>
        <w:ind w:firstLineChars="0"/>
        <w:jc w:val="left"/>
        <w:rPr>
          <w:rFonts w:ascii="宋体" w:cs="宋体"/>
          <w:kern w:val="0"/>
          <w:sz w:val="24"/>
        </w:rPr>
      </w:pPr>
      <w:r>
        <w:rPr>
          <w:rFonts w:hint="eastAsia" w:ascii="宋体" w:hAnsi="宋体" w:cs="宋体"/>
          <w:kern w:val="0"/>
          <w:sz w:val="24"/>
        </w:rPr>
        <w:t>报考学院要求的其它申请材料。</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kern w:val="0"/>
          <w:sz w:val="24"/>
        </w:rPr>
        <w:t>同等学力考生在完成网上报名后须按照招生简章及专业目录中的要求向学院提交相应材料，学院同意审核后，将有关材料一式两份交至研究生招生办公室。</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kern w:val="0"/>
          <w:sz w:val="24"/>
        </w:rPr>
        <w:t>申请人必须保证申请材料的真实性，如果申请人提交的信息经查不符合事实，我校将取消其报考和录取资格。</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kern w:val="0"/>
          <w:sz w:val="24"/>
        </w:rPr>
        <w:t>进入博士考核环节的考生还需下载《博士研究生现实表现情况表》进行政审，该表由考生所在人事或组织部门填写并加盖单位公章后于考核时交至报考学院的研究生教学办，如被录取将被归入考生个人档案。</w:t>
      </w:r>
    </w:p>
    <w:p>
      <w:pPr>
        <w:widowControl/>
        <w:shd w:val="clear" w:color="auto" w:fill="FFFFFF"/>
        <w:snapToGrid w:val="0"/>
        <w:spacing w:line="500" w:lineRule="atLeast"/>
        <w:ind w:firstLine="482"/>
        <w:jc w:val="left"/>
        <w:rPr>
          <w:rFonts w:ascii="宋体" w:cs="宋体"/>
          <w:b/>
          <w:bCs/>
          <w:kern w:val="0"/>
          <w:sz w:val="24"/>
        </w:rPr>
      </w:pPr>
      <w:r>
        <w:rPr>
          <w:rFonts w:hint="eastAsia" w:ascii="宋体" w:hAnsi="宋体" w:cs="宋体"/>
          <w:b/>
          <w:bCs/>
          <w:kern w:val="0"/>
          <w:sz w:val="24"/>
          <w:lang w:val="en-US" w:eastAsia="zh-CN"/>
        </w:rPr>
        <w:t>六</w:t>
      </w:r>
      <w:r>
        <w:rPr>
          <w:rFonts w:hint="eastAsia" w:ascii="宋体" w:hAnsi="宋体" w:cs="宋体"/>
          <w:b/>
          <w:bCs/>
          <w:kern w:val="0"/>
          <w:sz w:val="24"/>
        </w:rPr>
        <w:t>、资格审查</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kern w:val="0"/>
          <w:sz w:val="24"/>
        </w:rPr>
        <w:t>（一）材料初审</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kern w:val="0"/>
          <w:sz w:val="24"/>
        </w:rPr>
        <w:t>我校研究生招生办公室将于</w:t>
      </w:r>
      <w:r>
        <w:rPr>
          <w:rFonts w:ascii="宋体" w:hAnsi="宋体" w:cs="宋体"/>
          <w:kern w:val="0"/>
          <w:sz w:val="24"/>
        </w:rPr>
        <w:t>3</w:t>
      </w:r>
      <w:r>
        <w:rPr>
          <w:rFonts w:hint="eastAsia" w:ascii="宋体" w:hAnsi="宋体" w:cs="宋体"/>
          <w:kern w:val="0"/>
          <w:sz w:val="24"/>
        </w:rPr>
        <w:t>月上旬完成对申请材料的初步审核，并于</w:t>
      </w:r>
      <w:r>
        <w:rPr>
          <w:rFonts w:ascii="宋体" w:hAnsi="宋体" w:cs="宋体"/>
          <w:kern w:val="0"/>
          <w:sz w:val="24"/>
        </w:rPr>
        <w:t>3</w:t>
      </w:r>
      <w:r>
        <w:rPr>
          <w:rFonts w:hint="eastAsia" w:ascii="宋体" w:hAnsi="宋体" w:cs="宋体"/>
          <w:kern w:val="0"/>
          <w:sz w:val="24"/>
        </w:rPr>
        <w:t>月</w:t>
      </w:r>
      <w:r>
        <w:rPr>
          <w:rFonts w:hint="eastAsia" w:ascii="宋体" w:hAnsi="宋体" w:cs="宋体"/>
          <w:kern w:val="0"/>
          <w:sz w:val="24"/>
          <w:lang w:val="en-US" w:eastAsia="zh-CN"/>
        </w:rPr>
        <w:t>8</w:t>
      </w:r>
      <w:r>
        <w:rPr>
          <w:rFonts w:hint="eastAsia" w:ascii="宋体" w:hAnsi="宋体" w:cs="宋体"/>
          <w:kern w:val="0"/>
          <w:sz w:val="24"/>
        </w:rPr>
        <w:t>日将初审结果公布在研招办主页，考生须及时查看。如因个别材料遗漏或不符合要求未能通过初审，须在公示后</w:t>
      </w:r>
      <w:r>
        <w:rPr>
          <w:rFonts w:ascii="宋体" w:hAnsi="宋体" w:cs="宋体"/>
          <w:kern w:val="0"/>
          <w:sz w:val="24"/>
        </w:rPr>
        <w:t>3</w:t>
      </w:r>
      <w:r>
        <w:rPr>
          <w:rFonts w:hint="eastAsia" w:ascii="宋体" w:hAnsi="宋体" w:cs="宋体"/>
          <w:kern w:val="0"/>
          <w:sz w:val="24"/>
        </w:rPr>
        <w:t>日内补交材料至研招办。通过初审的材料将提交相关学院，由学院进行复审。</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kern w:val="0"/>
          <w:sz w:val="24"/>
        </w:rPr>
        <w:t>（二）材料复审</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kern w:val="0"/>
          <w:sz w:val="24"/>
        </w:rPr>
        <w:t>学院审查考生报考资格，导师审查考生的培养潜质、创新能力等。通过复审考生名单由学院在</w:t>
      </w:r>
      <w:r>
        <w:rPr>
          <w:rFonts w:ascii="宋体" w:hAnsi="宋体" w:cs="宋体"/>
          <w:kern w:val="0"/>
          <w:sz w:val="24"/>
        </w:rPr>
        <w:t>3</w:t>
      </w:r>
      <w:r>
        <w:rPr>
          <w:rFonts w:hint="eastAsia" w:ascii="宋体" w:hAnsi="宋体" w:cs="宋体"/>
          <w:kern w:val="0"/>
          <w:sz w:val="24"/>
        </w:rPr>
        <w:t>月</w:t>
      </w:r>
      <w:r>
        <w:rPr>
          <w:rFonts w:ascii="宋体" w:hAnsi="宋体" w:cs="宋体"/>
          <w:kern w:val="0"/>
          <w:sz w:val="24"/>
        </w:rPr>
        <w:t>2</w:t>
      </w:r>
      <w:r>
        <w:rPr>
          <w:rFonts w:ascii="宋体" w:cs="宋体"/>
          <w:kern w:val="0"/>
          <w:sz w:val="24"/>
        </w:rPr>
        <w:t>0</w:t>
      </w:r>
      <w:r>
        <w:rPr>
          <w:rFonts w:hint="eastAsia" w:ascii="宋体" w:hAnsi="宋体" w:cs="宋体"/>
          <w:kern w:val="0"/>
          <w:sz w:val="24"/>
        </w:rPr>
        <w:t>日前进行公示，请申请人密切关注相关学院公布的通知。</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kern w:val="0"/>
          <w:sz w:val="24"/>
        </w:rPr>
        <w:t>通过复审的考生须在</w:t>
      </w:r>
      <w:r>
        <w:rPr>
          <w:rFonts w:hint="eastAsia" w:ascii="宋体" w:hAnsi="宋体" w:cs="宋体"/>
          <w:kern w:val="0"/>
          <w:sz w:val="24"/>
          <w:lang w:val="en-US" w:eastAsia="zh-CN"/>
        </w:rPr>
        <w:t>4月9日</w:t>
      </w:r>
      <w:r>
        <w:rPr>
          <w:rFonts w:hint="eastAsia" w:ascii="宋体" w:hAnsi="宋体" w:cs="宋体"/>
          <w:kern w:val="0"/>
          <w:sz w:val="24"/>
        </w:rPr>
        <w:t>，携带本人身份证和上述要求复印件的原件，到报考学院报到，领取准考证，并交纳复试费</w:t>
      </w:r>
      <w:r>
        <w:rPr>
          <w:rFonts w:ascii="宋体" w:hAnsi="宋体" w:cs="宋体"/>
          <w:kern w:val="0"/>
          <w:sz w:val="24"/>
        </w:rPr>
        <w:t>180</w:t>
      </w:r>
      <w:r>
        <w:rPr>
          <w:rFonts w:hint="eastAsia" w:ascii="宋体" w:hAnsi="宋体" w:cs="宋体"/>
          <w:kern w:val="0"/>
          <w:sz w:val="24"/>
        </w:rPr>
        <w:t>元。</w:t>
      </w:r>
    </w:p>
    <w:p>
      <w:pPr>
        <w:widowControl/>
        <w:shd w:val="clear" w:color="auto" w:fill="FFFFFF"/>
        <w:snapToGrid w:val="0"/>
        <w:spacing w:line="500" w:lineRule="atLeast"/>
        <w:ind w:firstLine="482"/>
        <w:jc w:val="left"/>
        <w:rPr>
          <w:rFonts w:ascii="宋体" w:cs="宋体"/>
          <w:b/>
          <w:kern w:val="0"/>
          <w:sz w:val="24"/>
        </w:rPr>
      </w:pPr>
      <w:r>
        <w:rPr>
          <w:rFonts w:hint="eastAsia" w:ascii="宋体" w:hAnsi="宋体" w:cs="宋体"/>
          <w:b/>
          <w:kern w:val="0"/>
          <w:sz w:val="24"/>
          <w:lang w:val="en-US" w:eastAsia="zh-CN"/>
        </w:rPr>
        <w:t>七</w:t>
      </w:r>
      <w:r>
        <w:rPr>
          <w:rFonts w:hint="eastAsia" w:ascii="宋体" w:hAnsi="宋体" w:cs="宋体"/>
          <w:b/>
          <w:kern w:val="0"/>
          <w:sz w:val="24"/>
        </w:rPr>
        <w:t>、考核</w:t>
      </w:r>
    </w:p>
    <w:p>
      <w:pPr>
        <w:widowControl/>
        <w:shd w:val="clear" w:color="auto" w:fill="FFFFFF"/>
        <w:snapToGrid w:val="0"/>
        <w:spacing w:line="500" w:lineRule="atLeast"/>
        <w:ind w:firstLine="482"/>
        <w:jc w:val="left"/>
        <w:rPr>
          <w:rFonts w:hint="eastAsia" w:ascii="宋体" w:hAnsi="宋体" w:cs="宋体"/>
          <w:kern w:val="0"/>
          <w:sz w:val="24"/>
        </w:rPr>
      </w:pPr>
      <w:r>
        <w:rPr>
          <w:rFonts w:hint="eastAsia" w:ascii="宋体" w:hAnsi="宋体" w:cs="宋体"/>
          <w:kern w:val="0"/>
          <w:sz w:val="24"/>
          <w:lang w:val="en-US" w:eastAsia="zh-CN"/>
        </w:rPr>
        <w:t>外语水平考试</w:t>
      </w:r>
      <w:r>
        <w:rPr>
          <w:rFonts w:hint="eastAsia" w:ascii="宋体" w:hAnsi="宋体" w:cs="宋体"/>
          <w:kern w:val="0"/>
          <w:sz w:val="24"/>
        </w:rPr>
        <w:t>：</w:t>
      </w:r>
    </w:p>
    <w:p>
      <w:pPr>
        <w:widowControl/>
        <w:shd w:val="clear" w:color="auto" w:fill="FFFFFF"/>
        <w:snapToGrid w:val="0"/>
        <w:spacing w:line="500" w:lineRule="atLeast"/>
        <w:ind w:firstLine="482"/>
        <w:jc w:val="left"/>
        <w:rPr>
          <w:rFonts w:hint="eastAsia" w:ascii="宋体" w:hAnsi="宋体" w:cs="宋体"/>
          <w:kern w:val="0"/>
          <w:sz w:val="24"/>
          <w:lang w:val="en-US" w:eastAsia="zh-CN"/>
        </w:rPr>
      </w:pPr>
      <w:r>
        <w:rPr>
          <w:rFonts w:hint="eastAsia" w:ascii="宋体" w:hAnsi="宋体" w:cs="宋体"/>
          <w:kern w:val="0"/>
          <w:sz w:val="24"/>
          <w:lang w:val="en-US" w:eastAsia="zh-CN"/>
        </w:rPr>
        <w:t>2021年4月9日下午。形式：笔试，3小时，满分100分。由学校统一划定合格线，上线考生方可参加各学院面试。具体时间地点另行通知。</w:t>
      </w:r>
    </w:p>
    <w:p>
      <w:pPr>
        <w:widowControl/>
        <w:shd w:val="clear" w:color="auto" w:fill="FFFFFF"/>
        <w:snapToGrid w:val="0"/>
        <w:spacing w:line="500" w:lineRule="atLeast"/>
        <w:ind w:firstLine="482"/>
        <w:jc w:val="left"/>
        <w:rPr>
          <w:rFonts w:hint="default" w:ascii="宋体" w:hAnsi="宋体" w:cs="宋体"/>
          <w:kern w:val="0"/>
          <w:sz w:val="24"/>
          <w:lang w:val="en-US" w:eastAsia="zh-CN"/>
        </w:rPr>
      </w:pPr>
      <w:r>
        <w:rPr>
          <w:rFonts w:hint="eastAsia" w:ascii="宋体" w:hAnsi="宋体" w:cs="宋体"/>
          <w:kern w:val="0"/>
          <w:sz w:val="24"/>
          <w:lang w:val="en-US" w:eastAsia="zh-CN"/>
        </w:rPr>
        <w:t>面试及综合考核：</w:t>
      </w:r>
    </w:p>
    <w:p>
      <w:pPr>
        <w:widowControl/>
        <w:shd w:val="clear" w:color="auto" w:fill="FFFFFF"/>
        <w:snapToGrid w:val="0"/>
        <w:spacing w:line="500" w:lineRule="atLeast"/>
        <w:ind w:firstLine="482"/>
        <w:jc w:val="left"/>
        <w:rPr>
          <w:rFonts w:ascii="宋体" w:cs="宋体"/>
          <w:kern w:val="0"/>
          <w:sz w:val="24"/>
        </w:rPr>
      </w:pPr>
      <w:r>
        <w:rPr>
          <w:rFonts w:hint="eastAsia" w:ascii="宋体" w:hAnsi="宋体" w:cs="宋体"/>
          <w:kern w:val="0"/>
          <w:sz w:val="24"/>
          <w:lang w:val="en-US" w:eastAsia="zh-CN"/>
        </w:rPr>
        <w:t>4</w:t>
      </w:r>
      <w:r>
        <w:rPr>
          <w:rFonts w:hint="eastAsia" w:ascii="宋体" w:hAnsi="宋体" w:cs="宋体"/>
          <w:kern w:val="0"/>
          <w:sz w:val="24"/>
        </w:rPr>
        <w:t>月</w:t>
      </w:r>
      <w:r>
        <w:rPr>
          <w:rFonts w:hint="eastAsia" w:ascii="宋体" w:hAnsi="宋体" w:cs="宋体"/>
          <w:kern w:val="0"/>
          <w:sz w:val="24"/>
          <w:lang w:val="en-US" w:eastAsia="zh-CN"/>
        </w:rPr>
        <w:t>10-11</w:t>
      </w:r>
      <w:r>
        <w:rPr>
          <w:rFonts w:hint="eastAsia" w:ascii="宋体" w:hAnsi="宋体" w:cs="宋体"/>
          <w:kern w:val="0"/>
          <w:sz w:val="24"/>
        </w:rPr>
        <w:t>日，由学院负责组织，具体安排</w:t>
      </w:r>
      <w:r>
        <w:rPr>
          <w:rFonts w:hint="eastAsia" w:ascii="宋体" w:hAnsi="宋体" w:cs="宋体"/>
          <w:b/>
          <w:kern w:val="0"/>
          <w:sz w:val="24"/>
        </w:rPr>
        <w:t>以各学院公布的</w:t>
      </w:r>
      <w:r>
        <w:rPr>
          <w:rFonts w:hint="eastAsia" w:ascii="宋体" w:hAnsi="宋体" w:cs="宋体"/>
          <w:kern w:val="0"/>
          <w:sz w:val="24"/>
        </w:rPr>
        <w:t>《博士研究生招生申请</w:t>
      </w:r>
      <w:r>
        <w:rPr>
          <w:rFonts w:ascii="宋体" w:cs="宋体"/>
          <w:kern w:val="0"/>
          <w:sz w:val="24"/>
        </w:rPr>
        <w:t>-</w:t>
      </w:r>
      <w:r>
        <w:rPr>
          <w:rFonts w:hint="eastAsia" w:ascii="宋体" w:hAnsi="宋体" w:cs="宋体"/>
          <w:kern w:val="0"/>
          <w:sz w:val="24"/>
        </w:rPr>
        <w:t>考核工作实施细则》为准，请考生关注报考学院网站相关公告。</w:t>
      </w:r>
    </w:p>
    <w:p>
      <w:pPr>
        <w:widowControl/>
        <w:shd w:val="clear" w:color="auto" w:fill="FFFFFF"/>
        <w:snapToGrid w:val="0"/>
        <w:spacing w:line="500" w:lineRule="atLeast"/>
        <w:ind w:firstLine="482"/>
        <w:jc w:val="left"/>
        <w:rPr>
          <w:rFonts w:ascii="宋体" w:cs="宋体"/>
          <w:b/>
          <w:kern w:val="0"/>
          <w:sz w:val="24"/>
        </w:rPr>
      </w:pPr>
      <w:r>
        <w:rPr>
          <w:rFonts w:hint="eastAsia" w:ascii="宋体" w:hAnsi="宋体" w:cs="宋体"/>
          <w:b/>
          <w:kern w:val="0"/>
          <w:sz w:val="24"/>
          <w:lang w:val="en-US" w:eastAsia="zh-CN"/>
        </w:rPr>
        <w:t>八</w:t>
      </w:r>
      <w:r>
        <w:rPr>
          <w:rFonts w:hint="eastAsia" w:ascii="宋体" w:hAnsi="宋体" w:cs="宋体"/>
          <w:b/>
          <w:kern w:val="0"/>
          <w:sz w:val="24"/>
        </w:rPr>
        <w:t>、录取</w:t>
      </w:r>
    </w:p>
    <w:p>
      <w:pPr>
        <w:widowControl/>
        <w:shd w:val="clear" w:color="auto" w:fill="FFFFFF"/>
        <w:snapToGrid w:val="0"/>
        <w:spacing w:line="500" w:lineRule="atLeast"/>
        <w:ind w:firstLine="482"/>
        <w:jc w:val="left"/>
        <w:rPr>
          <w:rFonts w:hint="eastAsia" w:ascii="宋体" w:hAnsi="宋体" w:cs="宋体"/>
          <w:kern w:val="0"/>
          <w:sz w:val="24"/>
          <w:lang w:val="en-US" w:eastAsia="zh-CN"/>
        </w:rPr>
      </w:pPr>
      <w:r>
        <w:rPr>
          <w:rFonts w:hint="eastAsia" w:ascii="宋体" w:hAnsi="宋体" w:cs="宋体"/>
          <w:kern w:val="0"/>
          <w:sz w:val="24"/>
          <w:lang w:val="en-US" w:eastAsia="zh-CN"/>
        </w:rPr>
        <w:t>（一）录取办法以各学院公布的《</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"http://wzqb.upc.edu.cn/s/33/t/94/a/63213/info.jspy" \t "_blank"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博士研究生招生申请-考核工作实施细则</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》为准，学校根据招生计划，综合考生申请材料审查和评价结果、考生的外语水平和综合考核成绩确定拟录取名单。</w:t>
      </w:r>
    </w:p>
    <w:p>
      <w:pPr>
        <w:widowControl/>
        <w:shd w:val="clear" w:color="auto" w:fill="FFFFFF"/>
        <w:snapToGrid w:val="0"/>
        <w:spacing w:line="500" w:lineRule="atLeast"/>
        <w:ind w:firstLine="482"/>
        <w:jc w:val="left"/>
        <w:rPr>
          <w:rFonts w:hint="default" w:ascii="宋体" w:hAnsi="宋体" w:cs="宋体"/>
          <w:kern w:val="0"/>
          <w:sz w:val="24"/>
          <w:lang w:val="en-US" w:eastAsia="zh-CN"/>
        </w:rPr>
      </w:pPr>
      <w:r>
        <w:rPr>
          <w:rFonts w:hint="eastAsia" w:ascii="宋体" w:hAnsi="宋体" w:cs="宋体"/>
          <w:kern w:val="0"/>
          <w:sz w:val="24"/>
          <w:lang w:val="en-US" w:eastAsia="zh-CN"/>
        </w:rPr>
        <w:t>（二）学术学位博士生须在学校规定的时间内将其人事档案及组织关系转入学校，进行全脱产学习，否则学校将取消其录取资格或入学资格。</w:t>
      </w:r>
    </w:p>
    <w:p>
      <w:pPr>
        <w:widowControl/>
        <w:shd w:val="clear" w:color="auto" w:fill="FFFFFF"/>
        <w:tabs>
          <w:tab w:val="left" w:pos="2070"/>
        </w:tabs>
        <w:snapToGrid w:val="0"/>
        <w:spacing w:line="500" w:lineRule="atLeast"/>
        <w:ind w:firstLine="482"/>
        <w:jc w:val="left"/>
        <w:rPr>
          <w:rFonts w:ascii="宋体" w:cs="宋体"/>
          <w:kern w:val="0"/>
          <w:sz w:val="24"/>
        </w:rPr>
      </w:pPr>
      <w:r>
        <w:rPr>
          <w:rFonts w:hint="eastAsia" w:ascii="宋体" w:hAnsi="宋体" w:cs="宋体"/>
          <w:b/>
          <w:bCs/>
          <w:kern w:val="0"/>
          <w:sz w:val="24"/>
          <w:lang w:val="en-US" w:eastAsia="zh-CN"/>
        </w:rPr>
        <w:t>九</w:t>
      </w:r>
      <w:r>
        <w:rPr>
          <w:rFonts w:hint="eastAsia" w:ascii="宋体" w:hAnsi="宋体" w:cs="宋体"/>
          <w:b/>
          <w:bCs/>
          <w:kern w:val="0"/>
          <w:sz w:val="24"/>
        </w:rPr>
        <w:t>、学制及学习年限</w:t>
      </w:r>
    </w:p>
    <w:p>
      <w:pPr>
        <w:spacing w:line="360" w:lineRule="auto"/>
        <w:ind w:firstLine="480" w:firstLineChars="200"/>
        <w:rPr>
          <w:rFonts w:ascii="宋体" w:cs="宋体"/>
          <w:kern w:val="0"/>
          <w:sz w:val="24"/>
        </w:rPr>
      </w:pPr>
      <w:r>
        <w:rPr>
          <w:rFonts w:hint="eastAsia" w:ascii="宋体" w:hAnsi="宋体" w:cs="宋体"/>
          <w:kern w:val="0"/>
          <w:sz w:val="24"/>
        </w:rPr>
        <w:t>我校</w:t>
      </w:r>
      <w:r>
        <w:rPr>
          <w:rFonts w:hint="eastAsia" w:ascii="宋体" w:hAnsi="宋体" w:cs="宋体"/>
          <w:kern w:val="0"/>
          <w:sz w:val="24"/>
          <w:lang w:eastAsia="zh-CN"/>
        </w:rPr>
        <w:t>学术学位</w:t>
      </w:r>
      <w:r>
        <w:rPr>
          <w:rFonts w:hint="eastAsia" w:ascii="宋体" w:hAnsi="宋体" w:cs="宋体"/>
          <w:kern w:val="0"/>
          <w:sz w:val="24"/>
        </w:rPr>
        <w:t>博士学习形式均为全日制，基本学制为</w:t>
      </w:r>
      <w:r>
        <w:rPr>
          <w:rFonts w:ascii="宋体" w:hAnsi="宋体" w:cs="宋体"/>
          <w:color w:val="FF0000"/>
          <w:kern w:val="0"/>
          <w:sz w:val="24"/>
        </w:rPr>
        <w:t>4</w:t>
      </w:r>
      <w:r>
        <w:rPr>
          <w:rFonts w:hint="eastAsia" w:ascii="宋体" w:hAnsi="宋体" w:cs="宋体"/>
          <w:kern w:val="0"/>
          <w:sz w:val="24"/>
        </w:rPr>
        <w:t>年，最长不超过</w:t>
      </w:r>
      <w:r>
        <w:rPr>
          <w:rFonts w:ascii="宋体" w:hAnsi="宋体" w:cs="宋体"/>
          <w:kern w:val="0"/>
          <w:sz w:val="24"/>
        </w:rPr>
        <w:t>8</w:t>
      </w:r>
      <w:r>
        <w:rPr>
          <w:rFonts w:hint="eastAsia" w:ascii="宋体" w:hAnsi="宋体" w:cs="宋体"/>
          <w:kern w:val="0"/>
          <w:sz w:val="24"/>
        </w:rPr>
        <w:t>年。</w:t>
      </w:r>
    </w:p>
    <w:p>
      <w:pPr>
        <w:widowControl/>
        <w:shd w:val="clear" w:color="auto" w:fill="FFFFFF"/>
        <w:snapToGrid w:val="0"/>
        <w:spacing w:line="500" w:lineRule="atLeast"/>
        <w:ind w:firstLine="482"/>
        <w:jc w:val="left"/>
        <w:rPr>
          <w:rFonts w:ascii="宋体" w:cs="宋体"/>
          <w:b/>
          <w:bCs/>
          <w:kern w:val="0"/>
          <w:sz w:val="24"/>
        </w:rPr>
      </w:pPr>
      <w:r>
        <w:rPr>
          <w:rFonts w:hint="eastAsia" w:ascii="宋体" w:hAnsi="宋体" w:cs="宋体"/>
          <w:b/>
          <w:bCs/>
          <w:kern w:val="0"/>
          <w:sz w:val="24"/>
          <w:lang w:val="en-US" w:eastAsia="zh-CN"/>
        </w:rPr>
        <w:t>十</w:t>
      </w:r>
      <w:r>
        <w:rPr>
          <w:rFonts w:hint="eastAsia" w:ascii="宋体" w:hAnsi="宋体" w:cs="宋体"/>
          <w:b/>
          <w:bCs/>
          <w:kern w:val="0"/>
          <w:sz w:val="24"/>
        </w:rPr>
        <w:t>、学费及奖学金</w:t>
      </w:r>
    </w:p>
    <w:p>
      <w:pPr>
        <w:widowControl/>
        <w:shd w:val="clear" w:color="auto" w:fill="FFFFFF"/>
        <w:snapToGrid w:val="0"/>
        <w:spacing w:line="500" w:lineRule="atLeast"/>
        <w:ind w:firstLine="480"/>
        <w:jc w:val="left"/>
        <w:rPr>
          <w:rFonts w:ascii="宋体" w:cs="宋体"/>
          <w:bCs/>
          <w:color w:val="auto"/>
          <w:kern w:val="0"/>
          <w:sz w:val="24"/>
          <w:shd w:val="clear" w:color="auto" w:fill="auto"/>
        </w:rPr>
      </w:pPr>
      <w:r>
        <w:rPr>
          <w:rFonts w:ascii="宋体" w:hAnsi="宋体" w:cs="宋体"/>
          <w:bCs/>
          <w:color w:val="auto"/>
          <w:kern w:val="0"/>
          <w:sz w:val="24"/>
          <w:shd w:val="clear" w:color="auto" w:fill="auto"/>
        </w:rPr>
        <w:t>1</w:t>
      </w:r>
      <w:r>
        <w:rPr>
          <w:rFonts w:hint="eastAsia" w:ascii="宋体" w:hAnsi="宋体" w:cs="宋体"/>
          <w:bCs/>
          <w:color w:val="auto"/>
          <w:kern w:val="0"/>
          <w:sz w:val="24"/>
          <w:shd w:val="clear" w:color="auto" w:fill="auto"/>
        </w:rPr>
        <w:t>、学费：</w:t>
      </w:r>
      <w:r>
        <w:rPr>
          <w:rFonts w:ascii="宋体" w:hAnsi="宋体" w:cs="宋体"/>
          <w:bCs/>
          <w:color w:val="auto"/>
          <w:kern w:val="0"/>
          <w:sz w:val="24"/>
          <w:shd w:val="clear" w:color="auto" w:fill="auto"/>
        </w:rPr>
        <w:t xml:space="preserve"> 10000</w:t>
      </w:r>
      <w:r>
        <w:rPr>
          <w:rFonts w:hint="eastAsia" w:ascii="宋体" w:hAnsi="宋体" w:cs="宋体"/>
          <w:bCs/>
          <w:color w:val="auto"/>
          <w:kern w:val="0"/>
          <w:sz w:val="24"/>
          <w:shd w:val="clear" w:color="auto" w:fill="auto"/>
        </w:rPr>
        <w:t>元</w:t>
      </w:r>
      <w:r>
        <w:rPr>
          <w:rFonts w:ascii="宋体" w:hAnsi="宋体" w:cs="宋体"/>
          <w:bCs/>
          <w:color w:val="auto"/>
          <w:kern w:val="0"/>
          <w:sz w:val="24"/>
          <w:shd w:val="clear" w:color="auto" w:fill="auto"/>
        </w:rPr>
        <w:t>/</w:t>
      </w:r>
      <w:r>
        <w:rPr>
          <w:rFonts w:hint="eastAsia" w:ascii="宋体" w:hAnsi="宋体" w:cs="宋体"/>
          <w:bCs/>
          <w:color w:val="auto"/>
          <w:kern w:val="0"/>
          <w:sz w:val="24"/>
          <w:shd w:val="clear" w:color="auto" w:fill="auto"/>
        </w:rPr>
        <w:t>年</w:t>
      </w:r>
    </w:p>
    <w:p>
      <w:pPr>
        <w:widowControl/>
        <w:shd w:val="clear" w:color="auto" w:fill="FFFFFF"/>
        <w:adjustRightInd w:val="0"/>
        <w:snapToGrid w:val="0"/>
        <w:spacing w:line="360" w:lineRule="auto"/>
        <w:ind w:firstLine="480"/>
        <w:jc w:val="left"/>
        <w:rPr>
          <w:rFonts w:ascii="宋体" w:cs="宋体"/>
          <w:bCs/>
          <w:kern w:val="0"/>
          <w:sz w:val="24"/>
        </w:rPr>
      </w:pPr>
      <w:r>
        <w:rPr>
          <w:rFonts w:ascii="宋体" w:hAnsi="宋体" w:cs="宋体"/>
          <w:bCs/>
          <w:kern w:val="0"/>
          <w:sz w:val="24"/>
        </w:rPr>
        <w:t>2</w:t>
      </w:r>
      <w:r>
        <w:rPr>
          <w:rFonts w:hint="eastAsia" w:ascii="宋体" w:hAnsi="宋体" w:cs="宋体"/>
          <w:bCs/>
          <w:kern w:val="0"/>
          <w:sz w:val="24"/>
        </w:rPr>
        <w:t>、奖学金：</w:t>
      </w:r>
    </w:p>
    <w:p>
      <w:pPr>
        <w:widowControl/>
        <w:shd w:val="clear" w:color="auto" w:fill="FFFFFF"/>
        <w:adjustRightInd w:val="0"/>
        <w:snapToGrid w:val="0"/>
        <w:spacing w:line="360" w:lineRule="auto"/>
        <w:ind w:firstLine="480"/>
        <w:jc w:val="left"/>
        <w:rPr>
          <w:rFonts w:ascii="宋体" w:cs="宋体"/>
          <w:bCs/>
          <w:kern w:val="0"/>
          <w:sz w:val="24"/>
        </w:rPr>
      </w:pPr>
      <w:r>
        <w:rPr>
          <w:rFonts w:hint="eastAsia" w:ascii="宋体" w:hAnsi="宋体" w:cs="宋体"/>
          <w:bCs/>
          <w:kern w:val="0"/>
          <w:sz w:val="24"/>
        </w:rPr>
        <w:t>（</w:t>
      </w:r>
      <w:r>
        <w:rPr>
          <w:rFonts w:ascii="宋体" w:hAnsi="宋体" w:cs="宋体"/>
          <w:bCs/>
          <w:kern w:val="0"/>
          <w:sz w:val="24"/>
        </w:rPr>
        <w:t>1</w:t>
      </w:r>
      <w:r>
        <w:rPr>
          <w:rFonts w:hint="eastAsia" w:ascii="宋体" w:hAnsi="宋体" w:cs="宋体"/>
          <w:bCs/>
          <w:kern w:val="0"/>
          <w:sz w:val="24"/>
        </w:rPr>
        <w:t>）我校向基本学制内的全日制非定向就业生按年度提供研究生奖学金。</w:t>
      </w:r>
    </w:p>
    <w:p>
      <w:pPr>
        <w:widowControl/>
        <w:shd w:val="clear" w:color="auto" w:fill="FFFFFF"/>
        <w:adjustRightInd w:val="0"/>
        <w:snapToGrid w:val="0"/>
        <w:spacing w:line="360" w:lineRule="auto"/>
        <w:ind w:firstLine="480"/>
        <w:jc w:val="left"/>
        <w:rPr>
          <w:rFonts w:ascii="宋体" w:cs="宋体"/>
          <w:bCs/>
          <w:kern w:val="0"/>
          <w:sz w:val="24"/>
        </w:rPr>
      </w:pPr>
      <w:r>
        <w:rPr>
          <w:rFonts w:hint="eastAsia" w:ascii="宋体" w:hAnsi="宋体" w:cs="宋体"/>
          <w:bCs/>
          <w:kern w:val="0"/>
          <w:sz w:val="24"/>
        </w:rPr>
        <w:t>（</w:t>
      </w:r>
      <w:r>
        <w:rPr>
          <w:rFonts w:ascii="宋体" w:hAnsi="宋体" w:cs="宋体"/>
          <w:bCs/>
          <w:kern w:val="0"/>
          <w:sz w:val="24"/>
        </w:rPr>
        <w:t>2</w:t>
      </w:r>
      <w:r>
        <w:rPr>
          <w:rFonts w:hint="eastAsia" w:ascii="宋体" w:hAnsi="宋体" w:cs="宋体"/>
          <w:bCs/>
          <w:kern w:val="0"/>
          <w:sz w:val="24"/>
        </w:rPr>
        <w:t>）我校还设有专项奖学金，用于奖励各方面表现优异的研究生。</w:t>
      </w:r>
    </w:p>
    <w:p>
      <w:pPr>
        <w:widowControl/>
        <w:shd w:val="clear" w:color="auto" w:fill="FFFFFF"/>
        <w:adjustRightInd w:val="0"/>
        <w:snapToGrid w:val="0"/>
        <w:spacing w:line="360" w:lineRule="auto"/>
        <w:ind w:firstLine="480"/>
        <w:jc w:val="left"/>
        <w:rPr>
          <w:rFonts w:ascii="宋体" w:cs="宋体"/>
          <w:kern w:val="0"/>
          <w:sz w:val="24"/>
        </w:rPr>
      </w:pPr>
      <w:r>
        <w:rPr>
          <w:rFonts w:hint="eastAsia" w:ascii="宋体" w:hAnsi="宋体" w:cs="宋体"/>
          <w:bCs/>
          <w:kern w:val="0"/>
          <w:sz w:val="24"/>
        </w:rPr>
        <w:t>奖助政策请参见研究生院主页“研究生管理文件”中最新版《中国石油大学（华东）奖助学金管理办法》。</w:t>
      </w:r>
    </w:p>
    <w:p>
      <w:pPr>
        <w:widowControl/>
        <w:shd w:val="clear" w:color="auto" w:fill="FFFFFF"/>
        <w:spacing w:line="480" w:lineRule="atLeast"/>
        <w:ind w:firstLine="482" w:firstLineChars="200"/>
        <w:jc w:val="left"/>
        <w:rPr>
          <w:rFonts w:ascii="宋体" w:cs="宋体"/>
          <w:bCs/>
          <w:kern w:val="0"/>
          <w:sz w:val="24"/>
        </w:rPr>
      </w:pPr>
      <w:r>
        <w:rPr>
          <w:rFonts w:hint="eastAsia" w:ascii="宋体" w:hAnsi="宋体" w:cs="宋体"/>
          <w:b/>
          <w:bCs/>
          <w:kern w:val="0"/>
          <w:sz w:val="24"/>
        </w:rPr>
        <w:t>注意事项：</w:t>
      </w:r>
      <w:r>
        <w:rPr>
          <w:rFonts w:hint="eastAsia" w:ascii="宋体" w:hAnsi="宋体" w:cs="宋体"/>
          <w:b/>
          <w:bCs/>
          <w:kern w:val="0"/>
          <w:sz w:val="24"/>
          <w:lang w:val="en-US" w:eastAsia="zh-CN"/>
        </w:rPr>
        <w:t>研招办对</w:t>
      </w:r>
      <w:r>
        <w:rPr>
          <w:rFonts w:hint="eastAsia" w:ascii="宋体" w:hAnsi="宋体" w:cs="宋体"/>
          <w:bCs/>
          <w:kern w:val="0"/>
          <w:sz w:val="24"/>
        </w:rPr>
        <w:t>网上</w:t>
      </w:r>
      <w:r>
        <w:rPr>
          <w:rFonts w:hint="eastAsia" w:ascii="宋体" w:hAnsi="宋体" w:cs="宋体"/>
          <w:bCs/>
          <w:kern w:val="0"/>
          <w:sz w:val="24"/>
          <w:lang w:val="en-US" w:eastAsia="zh-CN"/>
        </w:rPr>
        <w:t>报名进行</w:t>
      </w:r>
      <w:r>
        <w:rPr>
          <w:rFonts w:hint="eastAsia" w:ascii="宋体" w:hAnsi="宋体" w:cs="宋体"/>
          <w:bCs/>
          <w:kern w:val="0"/>
          <w:sz w:val="24"/>
        </w:rPr>
        <w:t>审核</w:t>
      </w:r>
      <w:r>
        <w:rPr>
          <w:rFonts w:hint="eastAsia" w:ascii="宋体" w:hAnsi="宋体" w:cs="宋体"/>
          <w:bCs/>
          <w:kern w:val="0"/>
          <w:sz w:val="24"/>
          <w:lang w:val="en-US" w:eastAsia="zh-CN"/>
        </w:rPr>
        <w:t>仅</w:t>
      </w:r>
      <w:r>
        <w:rPr>
          <w:rFonts w:hint="eastAsia" w:ascii="宋体" w:hAnsi="宋体" w:cs="宋体"/>
          <w:bCs/>
          <w:kern w:val="0"/>
          <w:sz w:val="24"/>
        </w:rPr>
        <w:t>审核考生是否符合学校招生简章中基本报考条件，而学院提出的其它要求在其收到考生提交的纸质材料后才会审核，即网上审核通过并不意味着满足学院的报考要求。各学院的《博士研究生招生申请</w:t>
      </w:r>
      <w:r>
        <w:rPr>
          <w:rFonts w:ascii="宋体" w:cs="宋体"/>
          <w:bCs/>
          <w:kern w:val="0"/>
          <w:sz w:val="24"/>
        </w:rPr>
        <w:t>-</w:t>
      </w:r>
      <w:r>
        <w:rPr>
          <w:rFonts w:hint="eastAsia" w:ascii="宋体" w:hAnsi="宋体" w:cs="宋体"/>
          <w:bCs/>
          <w:kern w:val="0"/>
          <w:sz w:val="24"/>
        </w:rPr>
        <w:t>考核工作实施细则》将于</w:t>
      </w:r>
      <w:r>
        <w:rPr>
          <w:rFonts w:ascii="宋体" w:hAnsi="宋体" w:cs="宋体"/>
          <w:bCs/>
          <w:kern w:val="0"/>
          <w:sz w:val="24"/>
        </w:rPr>
        <w:t>20</w:t>
      </w:r>
      <w:r>
        <w:rPr>
          <w:rFonts w:hint="eastAsia" w:ascii="宋体" w:hAnsi="宋体" w:cs="宋体"/>
          <w:bCs/>
          <w:kern w:val="0"/>
          <w:sz w:val="24"/>
          <w:lang w:val="en-US" w:eastAsia="zh-CN"/>
        </w:rPr>
        <w:t>20</w:t>
      </w:r>
      <w:r>
        <w:rPr>
          <w:rFonts w:hint="eastAsia" w:ascii="宋体" w:hAnsi="宋体" w:cs="宋体"/>
          <w:bCs/>
          <w:kern w:val="0"/>
          <w:sz w:val="24"/>
        </w:rPr>
        <w:t>年</w:t>
      </w:r>
      <w:r>
        <w:rPr>
          <w:rFonts w:ascii="宋体" w:hAnsi="宋体" w:cs="宋体"/>
          <w:bCs/>
          <w:kern w:val="0"/>
          <w:sz w:val="24"/>
        </w:rPr>
        <w:t>12</w:t>
      </w:r>
      <w:r>
        <w:rPr>
          <w:rFonts w:hint="eastAsia" w:ascii="宋体" w:hAnsi="宋体" w:cs="宋体"/>
          <w:bCs/>
          <w:kern w:val="0"/>
          <w:sz w:val="24"/>
        </w:rPr>
        <w:t>月</w:t>
      </w:r>
      <w:r>
        <w:rPr>
          <w:rFonts w:hint="eastAsia" w:ascii="宋体" w:hAnsi="宋体" w:cs="宋体"/>
          <w:bCs/>
          <w:kern w:val="0"/>
          <w:sz w:val="24"/>
          <w:lang w:val="en-US" w:eastAsia="zh-CN"/>
        </w:rPr>
        <w:t>9</w:t>
      </w:r>
      <w:r>
        <w:rPr>
          <w:rFonts w:hint="eastAsia" w:ascii="宋体" w:hAnsi="宋体" w:cs="宋体"/>
          <w:bCs/>
          <w:kern w:val="0"/>
          <w:sz w:val="24"/>
        </w:rPr>
        <w:t>日前公布在本单位网站，请考生核实自己能够同时满足学校和报考学院的的报考条件后，再进行网上报名和网上缴费</w:t>
      </w:r>
      <w:r>
        <w:rPr>
          <w:rFonts w:ascii="宋体" w:cs="宋体"/>
          <w:bCs/>
          <w:kern w:val="0"/>
          <w:sz w:val="24"/>
        </w:rPr>
        <w:t>,</w:t>
      </w:r>
      <w:r>
        <w:rPr>
          <w:rFonts w:hint="eastAsia" w:ascii="宋体" w:hAnsi="宋体" w:cs="宋体"/>
          <w:bCs/>
          <w:kern w:val="0"/>
          <w:sz w:val="24"/>
        </w:rPr>
        <w:t>否则会出现网上审核通过但学院审核不通过的情况。</w:t>
      </w:r>
    </w:p>
    <w:p>
      <w:pPr>
        <w:widowControl/>
        <w:shd w:val="clear" w:color="auto" w:fill="FFFFFF"/>
        <w:spacing w:line="480" w:lineRule="atLeast"/>
        <w:ind w:firstLine="480" w:firstLineChars="200"/>
        <w:jc w:val="left"/>
        <w:rPr>
          <w:rFonts w:ascii="宋体" w:cs="宋体"/>
          <w:bCs/>
          <w:kern w:val="0"/>
          <w:sz w:val="24"/>
        </w:rPr>
      </w:pPr>
    </w:p>
    <w:p>
      <w:pPr>
        <w:widowControl/>
        <w:shd w:val="clear" w:color="auto" w:fill="FFFFFF"/>
        <w:snapToGrid w:val="0"/>
        <w:spacing w:line="360" w:lineRule="auto"/>
        <w:ind w:firstLine="480"/>
        <w:jc w:val="left"/>
        <w:rPr>
          <w:rFonts w:ascii="宋体" w:cs="宋体"/>
          <w:b/>
          <w:bCs/>
          <w:kern w:val="0"/>
          <w:sz w:val="24"/>
        </w:rPr>
      </w:pPr>
      <w:r>
        <w:rPr>
          <w:rFonts w:hint="eastAsia" w:ascii="宋体" w:hAnsi="宋体" w:cs="宋体"/>
          <w:b/>
          <w:bCs/>
          <w:kern w:val="0"/>
          <w:sz w:val="24"/>
        </w:rPr>
        <w:t>我校寒假放假时间：</w:t>
      </w:r>
      <w:r>
        <w:rPr>
          <w:rFonts w:ascii="宋体" w:hAnsi="宋体" w:cs="宋体"/>
          <w:b/>
          <w:bCs/>
          <w:kern w:val="0"/>
          <w:sz w:val="24"/>
        </w:rPr>
        <w:t>20</w:t>
      </w:r>
      <w:r>
        <w:rPr>
          <w:rFonts w:hint="eastAsia" w:ascii="宋体" w:hAnsi="宋体" w:cs="宋体"/>
          <w:b/>
          <w:bCs/>
          <w:kern w:val="0"/>
          <w:sz w:val="24"/>
          <w:lang w:val="en-US" w:eastAsia="zh-CN"/>
        </w:rPr>
        <w:t>21</w:t>
      </w:r>
      <w:r>
        <w:rPr>
          <w:rFonts w:hint="eastAsia" w:ascii="宋体" w:hAnsi="宋体" w:cs="宋体"/>
          <w:b/>
          <w:bCs/>
          <w:kern w:val="0"/>
          <w:sz w:val="24"/>
        </w:rPr>
        <w:t>年</w:t>
      </w:r>
      <w:r>
        <w:rPr>
          <w:rFonts w:ascii="宋体" w:hAnsi="宋体" w:cs="宋体"/>
          <w:b/>
          <w:bCs/>
          <w:kern w:val="0"/>
          <w:sz w:val="24"/>
        </w:rPr>
        <w:t>1</w:t>
      </w:r>
      <w:r>
        <w:rPr>
          <w:rFonts w:hint="eastAsia" w:ascii="宋体" w:hAnsi="宋体" w:cs="宋体"/>
          <w:b/>
          <w:bCs/>
          <w:kern w:val="0"/>
          <w:sz w:val="24"/>
        </w:rPr>
        <w:t>月</w:t>
      </w:r>
      <w:r>
        <w:rPr>
          <w:rFonts w:ascii="宋体" w:hAnsi="宋体" w:cs="宋体"/>
          <w:b/>
          <w:bCs/>
          <w:kern w:val="0"/>
          <w:sz w:val="24"/>
        </w:rPr>
        <w:t>1</w:t>
      </w:r>
      <w:r>
        <w:rPr>
          <w:rFonts w:hint="eastAsia" w:ascii="宋体" w:hAnsi="宋体" w:cs="宋体"/>
          <w:b/>
          <w:bCs/>
          <w:kern w:val="0"/>
          <w:sz w:val="24"/>
          <w:lang w:val="en-US" w:eastAsia="zh-CN"/>
        </w:rPr>
        <w:t>7</w:t>
      </w:r>
      <w:r>
        <w:rPr>
          <w:rFonts w:hint="eastAsia" w:ascii="宋体" w:hAnsi="宋体" w:cs="宋体"/>
          <w:b/>
          <w:bCs/>
          <w:kern w:val="0"/>
          <w:sz w:val="24"/>
        </w:rPr>
        <w:t>日</w:t>
      </w:r>
      <w:r>
        <w:rPr>
          <w:rFonts w:ascii="宋体" w:hAnsi="宋体" w:cs="宋体"/>
          <w:b/>
          <w:bCs/>
          <w:kern w:val="0"/>
          <w:sz w:val="24"/>
        </w:rPr>
        <w:t>-2</w:t>
      </w:r>
      <w:r>
        <w:rPr>
          <w:rFonts w:hint="eastAsia" w:ascii="宋体" w:hAnsi="宋体" w:cs="宋体"/>
          <w:b/>
          <w:bCs/>
          <w:kern w:val="0"/>
          <w:sz w:val="24"/>
        </w:rPr>
        <w:t>月</w:t>
      </w:r>
      <w:r>
        <w:rPr>
          <w:rFonts w:hint="eastAsia" w:ascii="宋体" w:hAnsi="宋体" w:cs="宋体"/>
          <w:b/>
          <w:bCs/>
          <w:kern w:val="0"/>
          <w:sz w:val="24"/>
          <w:lang w:val="en-US" w:eastAsia="zh-CN"/>
        </w:rPr>
        <w:t>27</w:t>
      </w:r>
      <w:r>
        <w:rPr>
          <w:rFonts w:hint="eastAsia" w:ascii="宋体" w:hAnsi="宋体" w:cs="宋体"/>
          <w:b/>
          <w:bCs/>
          <w:kern w:val="0"/>
          <w:sz w:val="24"/>
        </w:rPr>
        <w:t>日。期间正常接收</w:t>
      </w:r>
      <w:r>
        <w:rPr>
          <w:rFonts w:ascii="宋体" w:hAnsi="宋体" w:cs="宋体"/>
          <w:b/>
          <w:bCs/>
          <w:kern w:val="0"/>
          <w:sz w:val="24"/>
        </w:rPr>
        <w:t>EMS</w:t>
      </w:r>
      <w:r>
        <w:rPr>
          <w:rFonts w:hint="eastAsia" w:ascii="宋体" w:hAnsi="宋体" w:cs="宋体"/>
          <w:b/>
          <w:bCs/>
          <w:kern w:val="0"/>
          <w:sz w:val="24"/>
          <w:lang w:val="en-US" w:eastAsia="zh-CN"/>
        </w:rPr>
        <w:t>和顺丰</w:t>
      </w:r>
      <w:r>
        <w:rPr>
          <w:rFonts w:hint="eastAsia" w:ascii="宋体" w:hAnsi="宋体" w:cs="宋体"/>
          <w:b/>
          <w:bCs/>
          <w:kern w:val="0"/>
          <w:sz w:val="24"/>
        </w:rPr>
        <w:t>快递，电话咨询请在非假期时间进行。以上安排如有变化，我们将在本网站通知，请考生及时登陆本网站查看最新信息。</w:t>
      </w:r>
    </w:p>
    <w:p>
      <w:pPr>
        <w:widowControl/>
        <w:snapToGrid w:val="0"/>
        <w:spacing w:line="360" w:lineRule="auto"/>
        <w:ind w:firstLine="480" w:firstLineChars="200"/>
        <w:jc w:val="left"/>
        <w:rPr>
          <w:rFonts w:ascii="??" w:hAnsi="??" w:cs="宋体"/>
          <w:kern w:val="0"/>
          <w:sz w:val="24"/>
        </w:rPr>
      </w:pPr>
      <w:r>
        <w:rPr>
          <w:rFonts w:hint="eastAsia" w:ascii="??" w:hAnsi="??" w:cs="宋体"/>
          <w:kern w:val="0"/>
          <w:sz w:val="24"/>
        </w:rPr>
        <w:t>网址：</w:t>
      </w:r>
      <w:r>
        <w:fldChar w:fldCharType="begin"/>
      </w:r>
      <w:r>
        <w:instrText xml:space="preserve"> HYPERLINK "http://gs.hdpu.edu.cn/" </w:instrText>
      </w:r>
      <w:r>
        <w:fldChar w:fldCharType="separate"/>
      </w:r>
      <w:r>
        <w:rPr>
          <w:rFonts w:ascii="??" w:hAnsi="??" w:cs="宋体"/>
          <w:kern w:val="0"/>
          <w:sz w:val="24"/>
        </w:rPr>
        <w:t>http://gs.upc.edu.cn/</w:t>
      </w:r>
      <w:r>
        <w:rPr>
          <w:rFonts w:ascii="??" w:hAnsi="??" w:cs="宋体"/>
          <w:kern w:val="0"/>
          <w:sz w:val="24"/>
        </w:rPr>
        <w:fldChar w:fldCharType="end"/>
      </w:r>
      <w:r>
        <w:t xml:space="preserve">       </w:t>
      </w:r>
      <w:r>
        <w:rPr>
          <w:rFonts w:hint="eastAsia"/>
        </w:rPr>
        <w:t>微信公众号：中国石油大学华东研招办</w:t>
      </w:r>
    </w:p>
    <w:p>
      <w:pPr>
        <w:widowControl/>
        <w:snapToGrid w:val="0"/>
        <w:spacing w:line="360" w:lineRule="auto"/>
        <w:ind w:firstLine="480" w:firstLineChars="200"/>
        <w:jc w:val="left"/>
        <w:rPr>
          <w:rFonts w:ascii="??" w:hAnsi="??" w:cs="宋体"/>
          <w:kern w:val="0"/>
          <w:sz w:val="24"/>
        </w:rPr>
      </w:pPr>
      <w:r>
        <w:rPr>
          <w:rFonts w:hint="eastAsia" w:ascii="??" w:hAnsi="??" w:cs="宋体"/>
          <w:kern w:val="0"/>
          <w:sz w:val="24"/>
        </w:rPr>
        <w:t>学校代码：</w:t>
      </w:r>
      <w:r>
        <w:rPr>
          <w:rFonts w:ascii="??" w:hAnsi="??" w:cs="宋体"/>
          <w:kern w:val="0"/>
          <w:sz w:val="24"/>
        </w:rPr>
        <w:t>10425</w:t>
      </w:r>
    </w:p>
    <w:p>
      <w:pPr>
        <w:widowControl/>
        <w:snapToGrid w:val="0"/>
        <w:spacing w:line="360" w:lineRule="auto"/>
        <w:ind w:left="1605" w:leftChars="250" w:hanging="1080" w:hangingChars="450"/>
        <w:jc w:val="left"/>
        <w:rPr>
          <w:rFonts w:ascii="??" w:hAnsi="??" w:cs="宋体"/>
          <w:kern w:val="0"/>
          <w:sz w:val="24"/>
        </w:rPr>
      </w:pPr>
      <w:r>
        <w:rPr>
          <w:rFonts w:hint="eastAsia" w:ascii="??" w:hAnsi="??" w:cs="宋体"/>
          <w:kern w:val="0"/>
          <w:sz w:val="24"/>
        </w:rPr>
        <w:t>地址：青岛经济技术开发区长江西路</w:t>
      </w:r>
      <w:r>
        <w:rPr>
          <w:rFonts w:ascii="??" w:hAnsi="??" w:cs="宋体"/>
          <w:kern w:val="0"/>
          <w:sz w:val="24"/>
        </w:rPr>
        <w:t>66</w:t>
      </w:r>
      <w:r>
        <w:rPr>
          <w:rFonts w:hint="eastAsia" w:ascii="??" w:hAnsi="??" w:cs="宋体"/>
          <w:kern w:val="0"/>
          <w:sz w:val="24"/>
        </w:rPr>
        <w:t>号邮政编码：</w:t>
      </w:r>
      <w:r>
        <w:rPr>
          <w:rFonts w:ascii="??" w:hAnsi="??" w:cs="宋体"/>
          <w:kern w:val="0"/>
          <w:sz w:val="24"/>
        </w:rPr>
        <w:t>266580</w:t>
      </w:r>
    </w:p>
    <w:p>
      <w:pPr>
        <w:widowControl/>
        <w:snapToGrid w:val="0"/>
        <w:spacing w:line="360" w:lineRule="auto"/>
        <w:ind w:firstLine="480" w:firstLineChars="200"/>
        <w:jc w:val="left"/>
        <w:rPr>
          <w:rFonts w:ascii="??" w:hAnsi="??" w:cs="宋体"/>
          <w:kern w:val="0"/>
          <w:sz w:val="24"/>
        </w:rPr>
      </w:pPr>
      <w:r>
        <w:rPr>
          <w:rFonts w:hint="eastAsia" w:ascii="??" w:hAnsi="??" w:cs="宋体"/>
          <w:kern w:val="0"/>
          <w:sz w:val="24"/>
        </w:rPr>
        <w:t>联系部门：中国石油大学（华东）研招办</w:t>
      </w:r>
      <w:r>
        <w:rPr>
          <w:rFonts w:ascii="??" w:hAnsi="??" w:cs="宋体"/>
          <w:kern w:val="0"/>
          <w:sz w:val="24"/>
        </w:rPr>
        <w:t xml:space="preserve">E-mail: </w:t>
      </w:r>
      <w:r>
        <w:fldChar w:fldCharType="begin"/>
      </w:r>
      <w:r>
        <w:instrText xml:space="preserve"> HYPERLINK "mailto:sdyzb@upc.edu.cn" </w:instrText>
      </w:r>
      <w:r>
        <w:fldChar w:fldCharType="separate"/>
      </w:r>
      <w:r>
        <w:rPr>
          <w:rStyle w:val="10"/>
          <w:rFonts w:ascii="??" w:hAnsi="??" w:cs="宋体"/>
          <w:kern w:val="0"/>
          <w:sz w:val="24"/>
        </w:rPr>
        <w:t>sdyzb@upc.edu.cn</w:t>
      </w:r>
      <w:r>
        <w:rPr>
          <w:rStyle w:val="10"/>
          <w:rFonts w:ascii="??" w:hAnsi="??" w:cs="宋体"/>
          <w:kern w:val="0"/>
          <w:sz w:val="24"/>
        </w:rPr>
        <w:fldChar w:fldCharType="end"/>
      </w:r>
      <w:r>
        <w:rPr>
          <w:rFonts w:ascii="??" w:hAnsi="??" w:cs="宋体"/>
          <w:kern w:val="0"/>
          <w:sz w:val="24"/>
        </w:rPr>
        <w:t xml:space="preserve"> </w:t>
      </w:r>
    </w:p>
    <w:p>
      <w:pPr>
        <w:widowControl/>
        <w:shd w:val="clear" w:color="auto" w:fill="FFFFFF"/>
        <w:snapToGrid w:val="0"/>
        <w:spacing w:line="360" w:lineRule="auto"/>
        <w:ind w:firstLine="480"/>
        <w:jc w:val="left"/>
        <w:rPr>
          <w:sz w:val="24"/>
        </w:rPr>
      </w:pPr>
      <w:r>
        <w:rPr>
          <w:rFonts w:hint="eastAsia"/>
          <w:sz w:val="24"/>
        </w:rPr>
        <w:t>联系电话：</w:t>
      </w:r>
      <w:r>
        <w:rPr>
          <w:sz w:val="24"/>
        </w:rPr>
        <w:t>0532-86981979  86981390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93E46"/>
    <w:multiLevelType w:val="multilevel"/>
    <w:tmpl w:val="71093E46"/>
    <w:lvl w:ilvl="0" w:tentative="0">
      <w:start w:val="1"/>
      <w:numFmt w:val="decimal"/>
      <w:lvlText w:val="（%1）"/>
      <w:lvlJc w:val="left"/>
      <w:pPr>
        <w:ind w:left="1202" w:hanging="720"/>
      </w:pPr>
      <w:rPr>
        <w:rFonts w:hint="default" w:cs="Times New Roman"/>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E2A"/>
    <w:rsid w:val="00000507"/>
    <w:rsid w:val="000068DE"/>
    <w:rsid w:val="00007BAD"/>
    <w:rsid w:val="0001568A"/>
    <w:rsid w:val="00020D9F"/>
    <w:rsid w:val="00024869"/>
    <w:rsid w:val="000255F6"/>
    <w:rsid w:val="000266A5"/>
    <w:rsid w:val="00062B76"/>
    <w:rsid w:val="000739FC"/>
    <w:rsid w:val="000800F2"/>
    <w:rsid w:val="000B2349"/>
    <w:rsid w:val="000B4D04"/>
    <w:rsid w:val="000C434A"/>
    <w:rsid w:val="000C49B0"/>
    <w:rsid w:val="000D47CD"/>
    <w:rsid w:val="000E405D"/>
    <w:rsid w:val="000F535D"/>
    <w:rsid w:val="0011236A"/>
    <w:rsid w:val="0011622E"/>
    <w:rsid w:val="00125496"/>
    <w:rsid w:val="00125BDF"/>
    <w:rsid w:val="001410F2"/>
    <w:rsid w:val="0016777A"/>
    <w:rsid w:val="00180856"/>
    <w:rsid w:val="00187192"/>
    <w:rsid w:val="001938F2"/>
    <w:rsid w:val="001A0EAE"/>
    <w:rsid w:val="001B1220"/>
    <w:rsid w:val="001D0DBE"/>
    <w:rsid w:val="001F0D0B"/>
    <w:rsid w:val="001F6177"/>
    <w:rsid w:val="00204431"/>
    <w:rsid w:val="00204D58"/>
    <w:rsid w:val="0020513D"/>
    <w:rsid w:val="00205DFC"/>
    <w:rsid w:val="00220715"/>
    <w:rsid w:val="002333B3"/>
    <w:rsid w:val="002400C7"/>
    <w:rsid w:val="00251459"/>
    <w:rsid w:val="002772E8"/>
    <w:rsid w:val="00280AB4"/>
    <w:rsid w:val="002819D0"/>
    <w:rsid w:val="002822BB"/>
    <w:rsid w:val="002A02AF"/>
    <w:rsid w:val="002A1640"/>
    <w:rsid w:val="002A28A7"/>
    <w:rsid w:val="002B1EB4"/>
    <w:rsid w:val="002C4A44"/>
    <w:rsid w:val="002D4FF1"/>
    <w:rsid w:val="002E0E98"/>
    <w:rsid w:val="0030121B"/>
    <w:rsid w:val="00301423"/>
    <w:rsid w:val="003014DF"/>
    <w:rsid w:val="0031297A"/>
    <w:rsid w:val="00325D4B"/>
    <w:rsid w:val="003403F0"/>
    <w:rsid w:val="003463EC"/>
    <w:rsid w:val="00350285"/>
    <w:rsid w:val="0035280B"/>
    <w:rsid w:val="00360B3B"/>
    <w:rsid w:val="003618C5"/>
    <w:rsid w:val="00370915"/>
    <w:rsid w:val="00377DFA"/>
    <w:rsid w:val="00395E14"/>
    <w:rsid w:val="003A386E"/>
    <w:rsid w:val="003A7CF8"/>
    <w:rsid w:val="003B10AB"/>
    <w:rsid w:val="003B29AC"/>
    <w:rsid w:val="003B419E"/>
    <w:rsid w:val="003C31DA"/>
    <w:rsid w:val="003D46F0"/>
    <w:rsid w:val="003E5317"/>
    <w:rsid w:val="003F4A46"/>
    <w:rsid w:val="003F7ECD"/>
    <w:rsid w:val="004063AE"/>
    <w:rsid w:val="004065A8"/>
    <w:rsid w:val="00420E20"/>
    <w:rsid w:val="004253B4"/>
    <w:rsid w:val="00435F84"/>
    <w:rsid w:val="00446189"/>
    <w:rsid w:val="004563F3"/>
    <w:rsid w:val="0045728A"/>
    <w:rsid w:val="00467A60"/>
    <w:rsid w:val="004722B7"/>
    <w:rsid w:val="0048463B"/>
    <w:rsid w:val="004A34A5"/>
    <w:rsid w:val="004A4EEA"/>
    <w:rsid w:val="004B1AF4"/>
    <w:rsid w:val="004B1D17"/>
    <w:rsid w:val="004B49BA"/>
    <w:rsid w:val="004C30EA"/>
    <w:rsid w:val="004D0F58"/>
    <w:rsid w:val="004E4359"/>
    <w:rsid w:val="004F0DF9"/>
    <w:rsid w:val="00507B43"/>
    <w:rsid w:val="00514F5A"/>
    <w:rsid w:val="00557952"/>
    <w:rsid w:val="00566665"/>
    <w:rsid w:val="005751B6"/>
    <w:rsid w:val="00582DF8"/>
    <w:rsid w:val="00585ADB"/>
    <w:rsid w:val="005954AC"/>
    <w:rsid w:val="0059603A"/>
    <w:rsid w:val="005A085D"/>
    <w:rsid w:val="005A5148"/>
    <w:rsid w:val="005B092E"/>
    <w:rsid w:val="005B5DA6"/>
    <w:rsid w:val="005C6F0A"/>
    <w:rsid w:val="005F4ECE"/>
    <w:rsid w:val="005F65E8"/>
    <w:rsid w:val="00616EBD"/>
    <w:rsid w:val="006625C0"/>
    <w:rsid w:val="0066342B"/>
    <w:rsid w:val="00673D7B"/>
    <w:rsid w:val="00684BD5"/>
    <w:rsid w:val="00693B8A"/>
    <w:rsid w:val="006A11D4"/>
    <w:rsid w:val="006B2620"/>
    <w:rsid w:val="006B3FD7"/>
    <w:rsid w:val="006B4312"/>
    <w:rsid w:val="006B498B"/>
    <w:rsid w:val="006D21A9"/>
    <w:rsid w:val="006D671D"/>
    <w:rsid w:val="00712CC0"/>
    <w:rsid w:val="007216AC"/>
    <w:rsid w:val="00724ECF"/>
    <w:rsid w:val="00725FAE"/>
    <w:rsid w:val="00767D0B"/>
    <w:rsid w:val="00770172"/>
    <w:rsid w:val="00770A8B"/>
    <w:rsid w:val="0077188B"/>
    <w:rsid w:val="007753C3"/>
    <w:rsid w:val="00783D54"/>
    <w:rsid w:val="007852FE"/>
    <w:rsid w:val="00793328"/>
    <w:rsid w:val="007974DA"/>
    <w:rsid w:val="007A3577"/>
    <w:rsid w:val="007A5E69"/>
    <w:rsid w:val="007B481B"/>
    <w:rsid w:val="007B688B"/>
    <w:rsid w:val="007D4504"/>
    <w:rsid w:val="007E0A16"/>
    <w:rsid w:val="007E2856"/>
    <w:rsid w:val="007F75BA"/>
    <w:rsid w:val="00800313"/>
    <w:rsid w:val="008018A2"/>
    <w:rsid w:val="00803C3E"/>
    <w:rsid w:val="008102DF"/>
    <w:rsid w:val="0084595E"/>
    <w:rsid w:val="00851643"/>
    <w:rsid w:val="00882E23"/>
    <w:rsid w:val="008A286E"/>
    <w:rsid w:val="008B0884"/>
    <w:rsid w:val="008C28FE"/>
    <w:rsid w:val="008D2A1D"/>
    <w:rsid w:val="008D76C4"/>
    <w:rsid w:val="008F37AF"/>
    <w:rsid w:val="008F7BF2"/>
    <w:rsid w:val="00917476"/>
    <w:rsid w:val="009201F8"/>
    <w:rsid w:val="00921318"/>
    <w:rsid w:val="00925F89"/>
    <w:rsid w:val="00936ACF"/>
    <w:rsid w:val="00946148"/>
    <w:rsid w:val="00954FC1"/>
    <w:rsid w:val="0095618B"/>
    <w:rsid w:val="00962A54"/>
    <w:rsid w:val="00963670"/>
    <w:rsid w:val="009667E9"/>
    <w:rsid w:val="0097156F"/>
    <w:rsid w:val="00971FF5"/>
    <w:rsid w:val="00994DE1"/>
    <w:rsid w:val="009A3D5F"/>
    <w:rsid w:val="009B7552"/>
    <w:rsid w:val="009C5BE9"/>
    <w:rsid w:val="009E68C7"/>
    <w:rsid w:val="009F49F5"/>
    <w:rsid w:val="009F7963"/>
    <w:rsid w:val="00A06618"/>
    <w:rsid w:val="00A22BDB"/>
    <w:rsid w:val="00A24B14"/>
    <w:rsid w:val="00A26868"/>
    <w:rsid w:val="00A332E1"/>
    <w:rsid w:val="00A33EB8"/>
    <w:rsid w:val="00A3579D"/>
    <w:rsid w:val="00A4126F"/>
    <w:rsid w:val="00A5440C"/>
    <w:rsid w:val="00A60B3D"/>
    <w:rsid w:val="00A64264"/>
    <w:rsid w:val="00A67FAE"/>
    <w:rsid w:val="00A8085E"/>
    <w:rsid w:val="00A96430"/>
    <w:rsid w:val="00AB01B5"/>
    <w:rsid w:val="00AB6341"/>
    <w:rsid w:val="00AC2567"/>
    <w:rsid w:val="00AC2E5D"/>
    <w:rsid w:val="00AC4748"/>
    <w:rsid w:val="00AC4BDD"/>
    <w:rsid w:val="00AC66B6"/>
    <w:rsid w:val="00AD0D3C"/>
    <w:rsid w:val="00AD2A05"/>
    <w:rsid w:val="00AD7A1E"/>
    <w:rsid w:val="00AF0F7C"/>
    <w:rsid w:val="00B07443"/>
    <w:rsid w:val="00B11506"/>
    <w:rsid w:val="00B12817"/>
    <w:rsid w:val="00B16B9A"/>
    <w:rsid w:val="00B2657B"/>
    <w:rsid w:val="00B421BD"/>
    <w:rsid w:val="00B56D9A"/>
    <w:rsid w:val="00B77A27"/>
    <w:rsid w:val="00BA4FA2"/>
    <w:rsid w:val="00BB5EE6"/>
    <w:rsid w:val="00BC0E2D"/>
    <w:rsid w:val="00BD04CA"/>
    <w:rsid w:val="00BD4697"/>
    <w:rsid w:val="00BE291E"/>
    <w:rsid w:val="00BE4212"/>
    <w:rsid w:val="00BF0D5D"/>
    <w:rsid w:val="00C02C5B"/>
    <w:rsid w:val="00C063FE"/>
    <w:rsid w:val="00C10DCE"/>
    <w:rsid w:val="00C27AE4"/>
    <w:rsid w:val="00C6039F"/>
    <w:rsid w:val="00C607EB"/>
    <w:rsid w:val="00C80B8A"/>
    <w:rsid w:val="00CF7BB7"/>
    <w:rsid w:val="00D023C2"/>
    <w:rsid w:val="00D05974"/>
    <w:rsid w:val="00D3573C"/>
    <w:rsid w:val="00D368CB"/>
    <w:rsid w:val="00D70004"/>
    <w:rsid w:val="00D94CA8"/>
    <w:rsid w:val="00DA1449"/>
    <w:rsid w:val="00DA3918"/>
    <w:rsid w:val="00DB6F98"/>
    <w:rsid w:val="00DC3E4B"/>
    <w:rsid w:val="00DC5E6E"/>
    <w:rsid w:val="00E15D67"/>
    <w:rsid w:val="00E16059"/>
    <w:rsid w:val="00E25C78"/>
    <w:rsid w:val="00E33691"/>
    <w:rsid w:val="00E428FD"/>
    <w:rsid w:val="00E62FE1"/>
    <w:rsid w:val="00E70FC8"/>
    <w:rsid w:val="00E729F0"/>
    <w:rsid w:val="00E73444"/>
    <w:rsid w:val="00E877EB"/>
    <w:rsid w:val="00E924F9"/>
    <w:rsid w:val="00EA60FC"/>
    <w:rsid w:val="00EB251C"/>
    <w:rsid w:val="00EC2112"/>
    <w:rsid w:val="00EC4FF9"/>
    <w:rsid w:val="00EC756D"/>
    <w:rsid w:val="00ED14A3"/>
    <w:rsid w:val="00ED2789"/>
    <w:rsid w:val="00F03A32"/>
    <w:rsid w:val="00F150A3"/>
    <w:rsid w:val="00F1568E"/>
    <w:rsid w:val="00F20B4F"/>
    <w:rsid w:val="00F2480E"/>
    <w:rsid w:val="00F27E2A"/>
    <w:rsid w:val="00F4250A"/>
    <w:rsid w:val="00F45846"/>
    <w:rsid w:val="00F50280"/>
    <w:rsid w:val="00F52C0C"/>
    <w:rsid w:val="00F56AE0"/>
    <w:rsid w:val="00F65EED"/>
    <w:rsid w:val="00F77008"/>
    <w:rsid w:val="00F92BF1"/>
    <w:rsid w:val="00F94A48"/>
    <w:rsid w:val="00F94E2A"/>
    <w:rsid w:val="00F96CB1"/>
    <w:rsid w:val="00F974F1"/>
    <w:rsid w:val="00FA4D0F"/>
    <w:rsid w:val="00FA6438"/>
    <w:rsid w:val="00FB37F9"/>
    <w:rsid w:val="00FB712A"/>
    <w:rsid w:val="00FC4D54"/>
    <w:rsid w:val="00FC5A1B"/>
    <w:rsid w:val="00FE290B"/>
    <w:rsid w:val="00FE3B94"/>
    <w:rsid w:val="00FE4C52"/>
    <w:rsid w:val="00FF6DC3"/>
    <w:rsid w:val="199747D8"/>
    <w:rsid w:val="1E1955D2"/>
    <w:rsid w:val="22783AD2"/>
    <w:rsid w:val="27666CA2"/>
    <w:rsid w:val="27682826"/>
    <w:rsid w:val="2CF52396"/>
    <w:rsid w:val="2E2839BB"/>
    <w:rsid w:val="3AE43A75"/>
    <w:rsid w:val="65C53190"/>
    <w:rsid w:val="6B2D213A"/>
    <w:rsid w:val="7977151B"/>
    <w:rsid w:val="7E5113E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99"/>
    <w:rPr>
      <w:sz w:val="18"/>
      <w:szCs w:val="18"/>
    </w:r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99"/>
    <w:rPr>
      <w:rFonts w:cs="Times New Roman"/>
      <w:b/>
      <w:bCs/>
    </w:rPr>
  </w:style>
  <w:style w:type="character" w:styleId="9">
    <w:name w:val="FollowedHyperlink"/>
    <w:basedOn w:val="7"/>
    <w:qFormat/>
    <w:uiPriority w:val="99"/>
    <w:rPr>
      <w:rFonts w:cs="Times New Roman"/>
      <w:color w:val="800080"/>
      <w:u w:val="single"/>
    </w:rPr>
  </w:style>
  <w:style w:type="character" w:styleId="10">
    <w:name w:val="Hyperlink"/>
    <w:basedOn w:val="7"/>
    <w:qFormat/>
    <w:uiPriority w:val="99"/>
    <w:rPr>
      <w:rFonts w:cs="Times New Roman"/>
      <w:color w:val="0000FF"/>
      <w:u w:val="single"/>
    </w:rPr>
  </w:style>
  <w:style w:type="character" w:customStyle="1" w:styleId="11">
    <w:name w:val="Balloon Text Char"/>
    <w:basedOn w:val="7"/>
    <w:link w:val="2"/>
    <w:qFormat/>
    <w:locked/>
    <w:uiPriority w:val="99"/>
    <w:rPr>
      <w:rFonts w:cs="Times New Roman"/>
      <w:kern w:val="2"/>
      <w:sz w:val="18"/>
      <w:szCs w:val="18"/>
    </w:rPr>
  </w:style>
  <w:style w:type="paragraph" w:styleId="12">
    <w:name w:val="List Paragraph"/>
    <w:basedOn w:val="1"/>
    <w:qFormat/>
    <w:uiPriority w:val="99"/>
    <w:pPr>
      <w:ind w:firstLine="420" w:firstLineChars="200"/>
    </w:pPr>
  </w:style>
  <w:style w:type="character" w:customStyle="1" w:styleId="13">
    <w:name w:val="Header Char"/>
    <w:basedOn w:val="7"/>
    <w:link w:val="4"/>
    <w:qFormat/>
    <w:locked/>
    <w:uiPriority w:val="99"/>
    <w:rPr>
      <w:rFonts w:cs="Times New Roman"/>
      <w:kern w:val="2"/>
      <w:sz w:val="18"/>
      <w:szCs w:val="18"/>
    </w:rPr>
  </w:style>
  <w:style w:type="character" w:customStyle="1" w:styleId="14">
    <w:name w:val="Footer Char"/>
    <w:basedOn w:val="7"/>
    <w:link w:val="3"/>
    <w:qFormat/>
    <w:locked/>
    <w:uiPriority w:val="99"/>
    <w:rPr>
      <w:rFonts w:cs="Times New Roman"/>
      <w:kern w:val="2"/>
      <w:sz w:val="18"/>
      <w:szCs w:val="18"/>
    </w:rPr>
  </w:style>
  <w:style w:type="character" w:customStyle="1" w:styleId="15">
    <w:name w:val="apple-converted-space"/>
    <w:basedOn w:val="7"/>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daege</Company>
  <Pages>5</Pages>
  <Words>527</Words>
  <Characters>3004</Characters>
  <Lines>0</Lines>
  <Paragraphs>0</Paragraphs>
  <TotalTime>23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2016-11-22T07:38:00Z</dcterms:created>
  <dc:creator>admin</dc:creator>
  <cp:lastModifiedBy>dell</cp:lastModifiedBy>
  <cp:lastPrinted>2020-11-12T07:37:00Z</cp:lastPrinted>
  <dcterms:modified xsi:type="dcterms:W3CDTF">2020-12-01T08:11:41Z</dcterms:modified>
  <dc:title>中国石油大学（华东）</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